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961E" w14:textId="77777777" w:rsidR="00FE067E" w:rsidRPr="001B2843" w:rsidRDefault="003C6034" w:rsidP="00CC1F3B">
      <w:pPr>
        <w:pStyle w:val="TitlePageOrigin"/>
        <w:rPr>
          <w:color w:val="auto"/>
        </w:rPr>
      </w:pPr>
      <w:r w:rsidRPr="001B2843">
        <w:rPr>
          <w:caps w:val="0"/>
          <w:color w:val="auto"/>
        </w:rPr>
        <w:t>WEST VIRGINIA LEGISLATURE</w:t>
      </w:r>
    </w:p>
    <w:p w14:paraId="2131C73B" w14:textId="77777777" w:rsidR="00CD36CF" w:rsidRPr="001B2843" w:rsidRDefault="00CD36CF" w:rsidP="00CC1F3B">
      <w:pPr>
        <w:pStyle w:val="TitlePageSession"/>
        <w:rPr>
          <w:color w:val="auto"/>
        </w:rPr>
      </w:pPr>
      <w:r w:rsidRPr="001B2843">
        <w:rPr>
          <w:color w:val="auto"/>
        </w:rPr>
        <w:t>20</w:t>
      </w:r>
      <w:r w:rsidR="00EC5E63" w:rsidRPr="001B2843">
        <w:rPr>
          <w:color w:val="auto"/>
        </w:rPr>
        <w:t>2</w:t>
      </w:r>
      <w:r w:rsidR="00211F02" w:rsidRPr="001B2843">
        <w:rPr>
          <w:color w:val="auto"/>
        </w:rPr>
        <w:t>5</w:t>
      </w:r>
      <w:r w:rsidRPr="001B2843">
        <w:rPr>
          <w:color w:val="auto"/>
        </w:rPr>
        <w:t xml:space="preserve"> </w:t>
      </w:r>
      <w:r w:rsidR="003C6034" w:rsidRPr="001B2843">
        <w:rPr>
          <w:caps w:val="0"/>
          <w:color w:val="auto"/>
        </w:rPr>
        <w:t>REGULAR SESSION</w:t>
      </w:r>
    </w:p>
    <w:p w14:paraId="0DB4DD1B" w14:textId="77777777" w:rsidR="00CD36CF" w:rsidRPr="001B2843" w:rsidRDefault="009656D8" w:rsidP="00CC1F3B">
      <w:pPr>
        <w:pStyle w:val="TitlePageBillPrefix"/>
        <w:rPr>
          <w:color w:val="auto"/>
        </w:rPr>
      </w:pPr>
      <w:sdt>
        <w:sdtPr>
          <w:rPr>
            <w:color w:val="auto"/>
          </w:rPr>
          <w:tag w:val="IntroDate"/>
          <w:id w:val="-1236936958"/>
          <w:placeholder>
            <w:docPart w:val="6767F1C7FF1C4BC8AF9839EF5BCB8696"/>
          </w:placeholder>
          <w:text/>
        </w:sdtPr>
        <w:sdtEndPr/>
        <w:sdtContent>
          <w:r w:rsidR="00AE48A0" w:rsidRPr="001B2843">
            <w:rPr>
              <w:color w:val="auto"/>
            </w:rPr>
            <w:t>Introduced</w:t>
          </w:r>
        </w:sdtContent>
      </w:sdt>
    </w:p>
    <w:p w14:paraId="6E9310E6" w14:textId="2C1F30B8" w:rsidR="00CD36CF" w:rsidRPr="001B2843" w:rsidRDefault="009656D8" w:rsidP="00CC1F3B">
      <w:pPr>
        <w:pStyle w:val="BillNumber"/>
        <w:rPr>
          <w:color w:val="auto"/>
        </w:rPr>
      </w:pPr>
      <w:sdt>
        <w:sdtPr>
          <w:rPr>
            <w:color w:val="auto"/>
          </w:rPr>
          <w:tag w:val="Chamber"/>
          <w:id w:val="893011969"/>
          <w:lock w:val="sdtLocked"/>
          <w:placeholder>
            <w:docPart w:val="55CF03169338466B9D006B1B0A101D9C"/>
          </w:placeholder>
          <w:dropDownList>
            <w:listItem w:displayText="House" w:value="House"/>
            <w:listItem w:displayText="Senate" w:value="Senate"/>
          </w:dropDownList>
        </w:sdtPr>
        <w:sdtEndPr/>
        <w:sdtContent>
          <w:r w:rsidR="00C33434" w:rsidRPr="001B2843">
            <w:rPr>
              <w:color w:val="auto"/>
            </w:rPr>
            <w:t>House</w:t>
          </w:r>
        </w:sdtContent>
      </w:sdt>
      <w:r w:rsidR="00303684" w:rsidRPr="001B2843">
        <w:rPr>
          <w:color w:val="auto"/>
        </w:rPr>
        <w:t xml:space="preserve"> </w:t>
      </w:r>
      <w:r w:rsidR="00CD36CF" w:rsidRPr="001B2843">
        <w:rPr>
          <w:color w:val="auto"/>
        </w:rPr>
        <w:t xml:space="preserve">Bill </w:t>
      </w:r>
      <w:sdt>
        <w:sdtPr>
          <w:rPr>
            <w:color w:val="auto"/>
          </w:rPr>
          <w:tag w:val="BNum"/>
          <w:id w:val="1645317809"/>
          <w:lock w:val="sdtLocked"/>
          <w:placeholder>
            <w:docPart w:val="D94D78C9BFB84F3F81CFAE9DFABC830E"/>
          </w:placeholder>
          <w:text/>
        </w:sdtPr>
        <w:sdtEndPr/>
        <w:sdtContent>
          <w:r>
            <w:rPr>
              <w:color w:val="auto"/>
            </w:rPr>
            <w:t>3053</w:t>
          </w:r>
        </w:sdtContent>
      </w:sdt>
    </w:p>
    <w:p w14:paraId="1AFC3B52" w14:textId="1D2B4A76" w:rsidR="00CD36CF" w:rsidRPr="001B2843" w:rsidRDefault="00CD36CF" w:rsidP="00CC1F3B">
      <w:pPr>
        <w:pStyle w:val="Sponsors"/>
        <w:rPr>
          <w:color w:val="auto"/>
        </w:rPr>
      </w:pPr>
      <w:r w:rsidRPr="001B2843">
        <w:rPr>
          <w:color w:val="auto"/>
        </w:rPr>
        <w:t xml:space="preserve">By </w:t>
      </w:r>
      <w:sdt>
        <w:sdtPr>
          <w:rPr>
            <w:color w:val="auto"/>
          </w:rPr>
          <w:tag w:val="Sponsors"/>
          <w:id w:val="1589585889"/>
          <w:placeholder>
            <w:docPart w:val="24A2EFD4D50644529CDCA61D940068F1"/>
          </w:placeholder>
          <w:text w:multiLine="1"/>
        </w:sdtPr>
        <w:sdtEndPr/>
        <w:sdtContent>
          <w:r w:rsidR="000D758A" w:rsidRPr="001B2843">
            <w:rPr>
              <w:color w:val="auto"/>
            </w:rPr>
            <w:t>Delegate</w:t>
          </w:r>
          <w:r w:rsidR="000313AF">
            <w:rPr>
              <w:color w:val="auto"/>
            </w:rPr>
            <w:t>s Holstein, Young, Shamblin, J. Cannon, Chiarelli, Lewis, Pritt, and Willis</w:t>
          </w:r>
        </w:sdtContent>
      </w:sdt>
    </w:p>
    <w:p w14:paraId="597C84B1" w14:textId="7415B3E1" w:rsidR="00E831B3" w:rsidRPr="001B2843" w:rsidRDefault="00CD36CF" w:rsidP="00CC1F3B">
      <w:pPr>
        <w:pStyle w:val="References"/>
        <w:rPr>
          <w:color w:val="auto"/>
        </w:rPr>
      </w:pPr>
      <w:r w:rsidRPr="001B2843">
        <w:rPr>
          <w:color w:val="auto"/>
        </w:rPr>
        <w:t>[</w:t>
      </w:r>
      <w:sdt>
        <w:sdtPr>
          <w:rPr>
            <w:color w:val="auto"/>
          </w:rPr>
          <w:tag w:val="References"/>
          <w:id w:val="-1043047873"/>
          <w:placeholder>
            <w:docPart w:val="AC453D4A604B4568B4E8023AA49838F4"/>
          </w:placeholder>
          <w:text w:multiLine="1"/>
        </w:sdtPr>
        <w:sdtEndPr/>
        <w:sdtContent>
          <w:r w:rsidR="009656D8">
            <w:rPr>
              <w:color w:val="auto"/>
            </w:rPr>
            <w:t>Introduced February 28, 2025; referred to the Committee on Government Organization</w:t>
          </w:r>
        </w:sdtContent>
      </w:sdt>
      <w:r w:rsidRPr="001B2843">
        <w:rPr>
          <w:color w:val="auto"/>
        </w:rPr>
        <w:t>]</w:t>
      </w:r>
    </w:p>
    <w:p w14:paraId="18FB5438" w14:textId="05770948" w:rsidR="00303684" w:rsidRPr="001B2843" w:rsidRDefault="0000526A" w:rsidP="00CC1F3B">
      <w:pPr>
        <w:pStyle w:val="TitleSection"/>
        <w:rPr>
          <w:color w:val="auto"/>
        </w:rPr>
      </w:pPr>
      <w:r w:rsidRPr="001B2843">
        <w:rPr>
          <w:color w:val="auto"/>
        </w:rPr>
        <w:lastRenderedPageBreak/>
        <w:t>A BILL</w:t>
      </w:r>
      <w:r w:rsidR="00245EBD" w:rsidRPr="001B2843">
        <w:rPr>
          <w:color w:val="auto"/>
        </w:rPr>
        <w:t xml:space="preserve"> </w:t>
      </w:r>
      <w:r w:rsidR="00E54B86" w:rsidRPr="001B2843">
        <w:rPr>
          <w:color w:val="auto"/>
        </w:rPr>
        <w:t xml:space="preserve">to amend </w:t>
      </w:r>
      <w:r w:rsidR="00521547" w:rsidRPr="001B2843">
        <w:rPr>
          <w:color w:val="auto"/>
        </w:rPr>
        <w:t xml:space="preserve">the Code of West Virginia, </w:t>
      </w:r>
      <w:r w:rsidR="00D95810" w:rsidRPr="001B2843">
        <w:rPr>
          <w:color w:val="auto"/>
        </w:rPr>
        <w:t xml:space="preserve">1931, </w:t>
      </w:r>
      <w:r w:rsidR="00521547" w:rsidRPr="001B2843">
        <w:rPr>
          <w:color w:val="auto"/>
        </w:rPr>
        <w:t xml:space="preserve">as amended, by adding two new sections, designated </w:t>
      </w:r>
      <w:r w:rsidR="00521547" w:rsidRPr="001B2843">
        <w:rPr>
          <w:rFonts w:cs="Arial"/>
          <w:color w:val="auto"/>
        </w:rPr>
        <w:t>§</w:t>
      </w:r>
      <w:r w:rsidR="00C468EA" w:rsidRPr="001B2843">
        <w:rPr>
          <w:rFonts w:cs="Arial"/>
          <w:color w:val="auto"/>
        </w:rPr>
        <w:t>8A-7-14 and</w:t>
      </w:r>
      <w:r w:rsidR="00521547" w:rsidRPr="001B2843">
        <w:rPr>
          <w:color w:val="auto"/>
        </w:rPr>
        <w:t xml:space="preserve"> </w:t>
      </w:r>
      <w:r w:rsidR="00521547" w:rsidRPr="001B2843">
        <w:rPr>
          <w:rFonts w:cs="Arial"/>
          <w:color w:val="auto"/>
        </w:rPr>
        <w:t>§</w:t>
      </w:r>
      <w:r w:rsidR="00C468EA" w:rsidRPr="001B2843">
        <w:rPr>
          <w:rFonts w:cs="Arial"/>
          <w:color w:val="auto"/>
        </w:rPr>
        <w:t>8A-7-15,</w:t>
      </w:r>
      <w:r w:rsidR="00C12315" w:rsidRPr="001B2843">
        <w:rPr>
          <w:color w:val="auto"/>
        </w:rPr>
        <w:t xml:space="preserve"> </w:t>
      </w:r>
      <w:r w:rsidR="00245EBD" w:rsidRPr="001B2843">
        <w:rPr>
          <w:color w:val="auto"/>
        </w:rPr>
        <w:t xml:space="preserve">relating to revising municipal zoning laws to allow for accessory dwelling units; requiring municipalities to adopt certain regulations </w:t>
      </w:r>
      <w:r w:rsidR="000921AB" w:rsidRPr="001B2843">
        <w:rPr>
          <w:color w:val="auto"/>
        </w:rPr>
        <w:t>in relation to accessory dwelling units; prohibiting certain regulations in relation to accessory dwelling units; allowing a municipality to charge a fee to review applications to create accessory dwelling units</w:t>
      </w:r>
      <w:r w:rsidR="00783CE2" w:rsidRPr="001B2843">
        <w:rPr>
          <w:color w:val="auto"/>
        </w:rPr>
        <w:t>; and establishing zoning regulation criteria and guidelines</w:t>
      </w:r>
      <w:r w:rsidR="000921AB" w:rsidRPr="001B2843">
        <w:rPr>
          <w:color w:val="auto"/>
        </w:rPr>
        <w:t>.</w:t>
      </w:r>
    </w:p>
    <w:p w14:paraId="5D646E7F" w14:textId="3E68FE69" w:rsidR="001C0518" w:rsidRPr="001B2843" w:rsidRDefault="00303684" w:rsidP="001374E6">
      <w:pPr>
        <w:pStyle w:val="EnactingClause"/>
        <w:rPr>
          <w:color w:val="auto"/>
        </w:rPr>
      </w:pPr>
      <w:r w:rsidRPr="001B2843">
        <w:rPr>
          <w:color w:val="auto"/>
        </w:rPr>
        <w:t>Be it enacted by the Legislature of West Virginia:</w:t>
      </w:r>
    </w:p>
    <w:p w14:paraId="696A9B07" w14:textId="0D8703FA" w:rsidR="001C0518" w:rsidRPr="001B2843" w:rsidRDefault="001C0518" w:rsidP="001C0518">
      <w:pPr>
        <w:pStyle w:val="ArticleHeading"/>
        <w:rPr>
          <w:color w:val="auto"/>
        </w:rPr>
        <w:sectPr w:rsidR="001C0518" w:rsidRPr="001B284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B2843">
        <w:rPr>
          <w:color w:val="auto"/>
        </w:rPr>
        <w:t>article</w:t>
      </w:r>
      <w:r w:rsidR="00550B52" w:rsidRPr="001B2843">
        <w:rPr>
          <w:color w:val="auto"/>
        </w:rPr>
        <w:t xml:space="preserve"> 7. zoning ordinance.</w:t>
      </w:r>
    </w:p>
    <w:p w14:paraId="06810832" w14:textId="09BC07A6" w:rsidR="000D758A" w:rsidRPr="001B2843" w:rsidRDefault="00550B52" w:rsidP="00245EBD">
      <w:pPr>
        <w:pStyle w:val="SectionHeading"/>
        <w:rPr>
          <w:color w:val="auto"/>
          <w:u w:val="single"/>
        </w:rPr>
      </w:pPr>
      <w:r w:rsidRPr="001B2843">
        <w:rPr>
          <w:rFonts w:cs="Arial"/>
          <w:color w:val="auto"/>
          <w:u w:val="single"/>
        </w:rPr>
        <w:t>§</w:t>
      </w:r>
      <w:r w:rsidRPr="001B2843">
        <w:rPr>
          <w:color w:val="auto"/>
          <w:u w:val="single"/>
        </w:rPr>
        <w:t>8A-7-14</w:t>
      </w:r>
      <w:r w:rsidR="000D758A" w:rsidRPr="001B2843">
        <w:rPr>
          <w:color w:val="auto"/>
          <w:u w:val="single"/>
        </w:rPr>
        <w:t xml:space="preserve">. </w:t>
      </w:r>
      <w:r w:rsidR="00B3760C" w:rsidRPr="001B2843">
        <w:rPr>
          <w:color w:val="auto"/>
          <w:u w:val="single"/>
        </w:rPr>
        <w:t xml:space="preserve"> </w:t>
      </w:r>
      <w:r w:rsidR="000D758A" w:rsidRPr="001B2843">
        <w:rPr>
          <w:color w:val="auto"/>
          <w:u w:val="single"/>
        </w:rPr>
        <w:t>Accessory dwelling units; regulations; restrictions.</w:t>
      </w:r>
    </w:p>
    <w:p w14:paraId="48BEA5D1" w14:textId="142285D3" w:rsidR="000D758A" w:rsidRPr="001B2843" w:rsidRDefault="00B3760C" w:rsidP="000D758A">
      <w:pPr>
        <w:pStyle w:val="SectionBody"/>
        <w:rPr>
          <w:color w:val="auto"/>
          <w:u w:val="single"/>
        </w:rPr>
      </w:pPr>
      <w:r w:rsidRPr="001B2843">
        <w:rPr>
          <w:color w:val="auto"/>
          <w:u w:val="single"/>
        </w:rPr>
        <w:t>(a)</w:t>
      </w:r>
      <w:r w:rsidRPr="001B2843">
        <w:rPr>
          <w:color w:val="auto"/>
          <w:u w:val="single"/>
        </w:rPr>
        <w:tab/>
      </w:r>
      <w:r w:rsidR="00D40A65" w:rsidRPr="001B2843">
        <w:rPr>
          <w:color w:val="auto"/>
          <w:u w:val="single"/>
        </w:rPr>
        <w:t xml:space="preserve">Notwithstanding any other provision of this code to the contrary, </w:t>
      </w:r>
      <w:r w:rsidR="009F3268" w:rsidRPr="001B2843">
        <w:rPr>
          <w:color w:val="auto"/>
          <w:u w:val="single"/>
        </w:rPr>
        <w:t>a</w:t>
      </w:r>
      <w:r w:rsidR="000D758A" w:rsidRPr="001B2843">
        <w:rPr>
          <w:color w:val="auto"/>
          <w:u w:val="single"/>
        </w:rPr>
        <w:t xml:space="preserve"> municipality shall adopt regulations under this section that allow a minimum of one accessory dwelling unit by right on a lot or parcel that contains a single-family dwelling.</w:t>
      </w:r>
    </w:p>
    <w:p w14:paraId="018F9005" w14:textId="0C265199" w:rsidR="000D758A" w:rsidRPr="001B2843" w:rsidRDefault="000D758A" w:rsidP="000D758A">
      <w:pPr>
        <w:pStyle w:val="SectionBody"/>
        <w:rPr>
          <w:color w:val="auto"/>
          <w:u w:val="single"/>
        </w:rPr>
      </w:pPr>
      <w:r w:rsidRPr="001B2843">
        <w:rPr>
          <w:color w:val="auto"/>
          <w:u w:val="single"/>
        </w:rPr>
        <w:t>An accessory dwelling unit may be attached, detached, or internal to the single-family dwelling on a lot or parcel.</w:t>
      </w:r>
    </w:p>
    <w:p w14:paraId="7BB647BE" w14:textId="42E0DEAA" w:rsidR="000D758A" w:rsidRPr="001B2843" w:rsidRDefault="000D758A" w:rsidP="000D758A">
      <w:pPr>
        <w:pStyle w:val="SectionBody"/>
        <w:rPr>
          <w:color w:val="auto"/>
          <w:u w:val="single"/>
        </w:rPr>
      </w:pPr>
      <w:r w:rsidRPr="001B2843">
        <w:rPr>
          <w:color w:val="auto"/>
          <w:u w:val="single"/>
        </w:rPr>
        <w:t>If the accessory dwelling unit is detached from or attached to the single-family dwelling, it may not be more than 75% of the gross floor area of the single-family dwelling or 1,000 square feet, whichever is less.</w:t>
      </w:r>
    </w:p>
    <w:p w14:paraId="46A5640D" w14:textId="1343773D" w:rsidR="000D758A" w:rsidRPr="001B2843" w:rsidRDefault="009A5C7E" w:rsidP="000D758A">
      <w:pPr>
        <w:pStyle w:val="SectionBody"/>
        <w:rPr>
          <w:color w:val="auto"/>
          <w:u w:val="single"/>
        </w:rPr>
      </w:pPr>
      <w:r w:rsidRPr="001B2843">
        <w:rPr>
          <w:color w:val="auto"/>
          <w:u w:val="single"/>
        </w:rPr>
        <w:t>(b</w:t>
      </w:r>
      <w:r w:rsidR="009A4C88" w:rsidRPr="001B2843">
        <w:rPr>
          <w:color w:val="auto"/>
          <w:u w:val="single"/>
        </w:rPr>
        <w:t>)</w:t>
      </w:r>
      <w:r w:rsidRPr="001B2843">
        <w:rPr>
          <w:color w:val="auto"/>
          <w:u w:val="single"/>
        </w:rPr>
        <w:tab/>
      </w:r>
      <w:r w:rsidR="00D87650" w:rsidRPr="001B2843">
        <w:rPr>
          <w:color w:val="auto"/>
          <w:u w:val="single"/>
        </w:rPr>
        <w:t>A municipality may not:</w:t>
      </w:r>
    </w:p>
    <w:p w14:paraId="12F013D3" w14:textId="06F86B76" w:rsidR="00D87650" w:rsidRPr="001B2843" w:rsidRDefault="0055453B" w:rsidP="000D758A">
      <w:pPr>
        <w:pStyle w:val="SectionBody"/>
        <w:rPr>
          <w:color w:val="auto"/>
          <w:u w:val="single"/>
        </w:rPr>
      </w:pPr>
      <w:r w:rsidRPr="001B2843">
        <w:rPr>
          <w:color w:val="auto"/>
          <w:u w:val="single"/>
        </w:rPr>
        <w:t>(1)</w:t>
      </w:r>
      <w:r w:rsidRPr="001B2843">
        <w:rPr>
          <w:color w:val="auto"/>
          <w:u w:val="single"/>
        </w:rPr>
        <w:tab/>
      </w:r>
      <w:r w:rsidR="00D87650" w:rsidRPr="001B2843">
        <w:rPr>
          <w:color w:val="auto"/>
          <w:u w:val="single"/>
        </w:rPr>
        <w:t>Require that a lot or parcel have additional parking to accommodate an accessory dwelling unit or require fees in lieu of additional parking;</w:t>
      </w:r>
    </w:p>
    <w:p w14:paraId="551B9F10" w14:textId="7832A6CD" w:rsidR="00D87650" w:rsidRPr="001B2843" w:rsidRDefault="0055453B" w:rsidP="000D758A">
      <w:pPr>
        <w:pStyle w:val="SectionBody"/>
        <w:rPr>
          <w:color w:val="auto"/>
          <w:u w:val="single"/>
        </w:rPr>
      </w:pPr>
      <w:r w:rsidRPr="001B2843">
        <w:rPr>
          <w:color w:val="auto"/>
          <w:u w:val="single"/>
        </w:rPr>
        <w:t>(2)</w:t>
      </w:r>
      <w:r w:rsidRPr="001B2843">
        <w:rPr>
          <w:color w:val="auto"/>
          <w:u w:val="single"/>
        </w:rPr>
        <w:tab/>
      </w:r>
      <w:r w:rsidR="00D87650" w:rsidRPr="001B2843">
        <w:rPr>
          <w:color w:val="auto"/>
          <w:u w:val="single"/>
        </w:rPr>
        <w:t>Require that an accessory dwelling unit match the exterior design, roof pitch, or finishing materials of the single-family dwelling;</w:t>
      </w:r>
    </w:p>
    <w:p w14:paraId="6083B99D" w14:textId="12EFFD00" w:rsidR="00D87650" w:rsidRPr="001B2843" w:rsidRDefault="0055453B" w:rsidP="000D758A">
      <w:pPr>
        <w:pStyle w:val="SectionBody"/>
        <w:rPr>
          <w:color w:val="auto"/>
          <w:u w:val="single"/>
        </w:rPr>
      </w:pPr>
      <w:r w:rsidRPr="001B2843">
        <w:rPr>
          <w:color w:val="auto"/>
          <w:u w:val="single"/>
        </w:rPr>
        <w:t>(3)</w:t>
      </w:r>
      <w:r w:rsidRPr="001B2843">
        <w:rPr>
          <w:color w:val="auto"/>
          <w:u w:val="single"/>
        </w:rPr>
        <w:tab/>
      </w:r>
      <w:r w:rsidR="00D87650" w:rsidRPr="001B2843">
        <w:rPr>
          <w:color w:val="auto"/>
          <w:u w:val="single"/>
        </w:rPr>
        <w:t xml:space="preserve">Require that the single-family dwelling or the accessory dwelling unit be occupied by the owner; </w:t>
      </w:r>
    </w:p>
    <w:p w14:paraId="5DC1DFC3" w14:textId="75220420" w:rsidR="00D87650" w:rsidRPr="001B2843" w:rsidRDefault="0055453B" w:rsidP="000D758A">
      <w:pPr>
        <w:pStyle w:val="SectionBody"/>
        <w:rPr>
          <w:color w:val="auto"/>
          <w:u w:val="single"/>
        </w:rPr>
      </w:pPr>
      <w:r w:rsidRPr="001B2843">
        <w:rPr>
          <w:color w:val="auto"/>
          <w:u w:val="single"/>
        </w:rPr>
        <w:t>(4)</w:t>
      </w:r>
      <w:r w:rsidRPr="001B2843">
        <w:rPr>
          <w:color w:val="auto"/>
          <w:u w:val="single"/>
        </w:rPr>
        <w:tab/>
      </w:r>
      <w:r w:rsidR="00D87650" w:rsidRPr="001B2843">
        <w:rPr>
          <w:color w:val="auto"/>
          <w:u w:val="single"/>
        </w:rPr>
        <w:t>Require a familial, marital, or employment relationship between the occupants of the single-family dwelling and the occupants of the accessory dwelling unit;</w:t>
      </w:r>
    </w:p>
    <w:p w14:paraId="5FF5C591" w14:textId="561BBFC0" w:rsidR="00D87650" w:rsidRPr="001B2843" w:rsidRDefault="0055453B" w:rsidP="000D758A">
      <w:pPr>
        <w:pStyle w:val="SectionBody"/>
        <w:rPr>
          <w:color w:val="auto"/>
          <w:u w:val="single"/>
        </w:rPr>
      </w:pPr>
      <w:r w:rsidRPr="001B2843">
        <w:rPr>
          <w:color w:val="auto"/>
          <w:u w:val="single"/>
        </w:rPr>
        <w:lastRenderedPageBreak/>
        <w:t>(5)</w:t>
      </w:r>
      <w:r w:rsidRPr="001B2843">
        <w:rPr>
          <w:color w:val="auto"/>
          <w:u w:val="single"/>
        </w:rPr>
        <w:tab/>
      </w:r>
      <w:r w:rsidR="00D87650" w:rsidRPr="001B2843">
        <w:rPr>
          <w:color w:val="auto"/>
          <w:u w:val="single"/>
        </w:rPr>
        <w:t>Assess impact fees on the construction of an accessory dwelling unit;</w:t>
      </w:r>
    </w:p>
    <w:p w14:paraId="0206E337" w14:textId="6DE714D7" w:rsidR="00D87650" w:rsidRPr="001B2843" w:rsidRDefault="00E40111" w:rsidP="000D758A">
      <w:pPr>
        <w:pStyle w:val="SectionBody"/>
        <w:rPr>
          <w:color w:val="auto"/>
          <w:u w:val="single"/>
        </w:rPr>
      </w:pPr>
      <w:r w:rsidRPr="001B2843">
        <w:rPr>
          <w:color w:val="auto"/>
          <w:u w:val="single"/>
        </w:rPr>
        <w:t>(6)</w:t>
      </w:r>
      <w:r w:rsidRPr="001B2843">
        <w:rPr>
          <w:color w:val="auto"/>
          <w:u w:val="single"/>
        </w:rPr>
        <w:tab/>
      </w:r>
      <w:r w:rsidR="00D87650" w:rsidRPr="001B2843">
        <w:rPr>
          <w:color w:val="auto"/>
          <w:u w:val="single"/>
        </w:rPr>
        <w:t>Require improvements to public streets as a condition of permitting an accessory dwelling unit, except as necessary to reconstruct or require a public street that is disturbed as a result of the construction of the accessory dwelling unit;</w:t>
      </w:r>
    </w:p>
    <w:p w14:paraId="10DE8C69" w14:textId="4A2163FA" w:rsidR="00D87650" w:rsidRPr="001B2843" w:rsidRDefault="00E40111" w:rsidP="000D758A">
      <w:pPr>
        <w:pStyle w:val="SectionBody"/>
        <w:rPr>
          <w:color w:val="auto"/>
          <w:u w:val="single"/>
        </w:rPr>
      </w:pPr>
      <w:r w:rsidRPr="001B2843">
        <w:rPr>
          <w:color w:val="auto"/>
          <w:u w:val="single"/>
        </w:rPr>
        <w:t>(7)</w:t>
      </w:r>
      <w:r w:rsidR="00CA7E56" w:rsidRPr="001B2843">
        <w:rPr>
          <w:color w:val="auto"/>
          <w:u w:val="single"/>
        </w:rPr>
        <w:t xml:space="preserve">Set maximum </w:t>
      </w:r>
      <w:r w:rsidR="000A1E23" w:rsidRPr="001B2843">
        <w:rPr>
          <w:color w:val="auto"/>
          <w:u w:val="single"/>
        </w:rPr>
        <w:t>building heights, minimum setback requirements, minimum lot sizes, maximum lot coverages, or minimum building frontages for accessory dwelling units that are more restrictive than those for the single-family dwelling on the lot;</w:t>
      </w:r>
    </w:p>
    <w:p w14:paraId="775346ED" w14:textId="4B70E0E2" w:rsidR="000A1E23" w:rsidRPr="001B2843" w:rsidRDefault="00E40111" w:rsidP="000D758A">
      <w:pPr>
        <w:pStyle w:val="SectionBody"/>
        <w:rPr>
          <w:color w:val="auto"/>
          <w:u w:val="single"/>
        </w:rPr>
      </w:pPr>
      <w:r w:rsidRPr="001B2843">
        <w:rPr>
          <w:color w:val="auto"/>
          <w:u w:val="single"/>
        </w:rPr>
        <w:t>(8)</w:t>
      </w:r>
      <w:r w:rsidRPr="001B2843">
        <w:rPr>
          <w:color w:val="auto"/>
          <w:u w:val="single"/>
        </w:rPr>
        <w:tab/>
      </w:r>
      <w:r w:rsidR="000A1E23" w:rsidRPr="001B2843">
        <w:rPr>
          <w:color w:val="auto"/>
          <w:u w:val="single"/>
        </w:rPr>
        <w:t>Impose more onerous development standards on an accessory dwelling unit beyond those set forth in this section; or</w:t>
      </w:r>
    </w:p>
    <w:p w14:paraId="16E747C0" w14:textId="7A5EC3F7" w:rsidR="000A1E23" w:rsidRPr="001B2843" w:rsidRDefault="00E40111" w:rsidP="000D758A">
      <w:pPr>
        <w:pStyle w:val="SectionBody"/>
        <w:rPr>
          <w:color w:val="auto"/>
          <w:u w:val="single"/>
        </w:rPr>
      </w:pPr>
      <w:r w:rsidRPr="001B2843">
        <w:rPr>
          <w:color w:val="auto"/>
          <w:u w:val="single"/>
        </w:rPr>
        <w:t>(9)</w:t>
      </w:r>
      <w:r w:rsidRPr="001B2843">
        <w:rPr>
          <w:color w:val="auto"/>
          <w:u w:val="single"/>
        </w:rPr>
        <w:tab/>
      </w:r>
      <w:r w:rsidR="00731AEB" w:rsidRPr="001B2843">
        <w:rPr>
          <w:color w:val="auto"/>
          <w:u w:val="single"/>
        </w:rPr>
        <w:t xml:space="preserve">Require a restrictive covenant concerning an accessory dwelling unit on a parcel zoned for residential use by a single-family dwelling.  This </w:t>
      </w:r>
      <w:r w:rsidR="00CE6894" w:rsidRPr="001B2843">
        <w:rPr>
          <w:color w:val="auto"/>
          <w:u w:val="single"/>
        </w:rPr>
        <w:t>sub</w:t>
      </w:r>
      <w:r w:rsidR="00731AEB" w:rsidRPr="001B2843">
        <w:rPr>
          <w:color w:val="auto"/>
          <w:u w:val="single"/>
        </w:rPr>
        <w:t>section may not be construed to prohibit restrictive covenants concerning accessory dwelling units to be entered between private parties, but the municipality may not condition a permit, license, or use of an accessory dwelling unit on the adoption or implementation of a restrictive covenant entered into between private parties.</w:t>
      </w:r>
    </w:p>
    <w:p w14:paraId="3B4A0BE0" w14:textId="06EE7F56" w:rsidR="00665D4D" w:rsidRPr="001B2843" w:rsidRDefault="00BC5199" w:rsidP="000D758A">
      <w:pPr>
        <w:pStyle w:val="SectionBody"/>
        <w:rPr>
          <w:color w:val="auto"/>
          <w:u w:val="single"/>
        </w:rPr>
      </w:pPr>
      <w:r w:rsidRPr="001B2843">
        <w:rPr>
          <w:color w:val="auto"/>
          <w:u w:val="single"/>
        </w:rPr>
        <w:t>(</w:t>
      </w:r>
      <w:r w:rsidR="00625031" w:rsidRPr="001B2843">
        <w:rPr>
          <w:color w:val="auto"/>
          <w:u w:val="single"/>
        </w:rPr>
        <w:t>c</w:t>
      </w:r>
      <w:r w:rsidRPr="001B2843">
        <w:rPr>
          <w:color w:val="auto"/>
          <w:u w:val="single"/>
        </w:rPr>
        <w:t>)</w:t>
      </w:r>
      <w:r w:rsidRPr="001B2843">
        <w:rPr>
          <w:color w:val="auto"/>
          <w:u w:val="single"/>
        </w:rPr>
        <w:tab/>
      </w:r>
      <w:r w:rsidR="00421C00" w:rsidRPr="001B2843">
        <w:rPr>
          <w:color w:val="auto"/>
          <w:u w:val="single"/>
        </w:rPr>
        <w:t>Nothing in this section prohibits a municipality from regulating short-term rentals</w:t>
      </w:r>
      <w:r w:rsidR="00750CF7" w:rsidRPr="001B2843">
        <w:rPr>
          <w:color w:val="auto"/>
          <w:u w:val="single"/>
        </w:rPr>
        <w:t>.</w:t>
      </w:r>
    </w:p>
    <w:p w14:paraId="29E5D0ED" w14:textId="59261197" w:rsidR="00750CF7" w:rsidRPr="001B2843" w:rsidRDefault="00BC5199" w:rsidP="000D758A">
      <w:pPr>
        <w:pStyle w:val="SectionBody"/>
        <w:rPr>
          <w:color w:val="auto"/>
          <w:u w:val="single"/>
        </w:rPr>
      </w:pPr>
      <w:r w:rsidRPr="001B2843">
        <w:rPr>
          <w:color w:val="auto"/>
          <w:u w:val="single"/>
        </w:rPr>
        <w:t>(</w:t>
      </w:r>
      <w:r w:rsidR="00625031" w:rsidRPr="001B2843">
        <w:rPr>
          <w:color w:val="auto"/>
          <w:u w:val="single"/>
        </w:rPr>
        <w:t>d</w:t>
      </w:r>
      <w:r w:rsidRPr="001B2843">
        <w:rPr>
          <w:color w:val="auto"/>
          <w:u w:val="single"/>
        </w:rPr>
        <w:t>)</w:t>
      </w:r>
      <w:r w:rsidRPr="001B2843">
        <w:rPr>
          <w:color w:val="auto"/>
          <w:u w:val="single"/>
        </w:rPr>
        <w:tab/>
      </w:r>
      <w:r w:rsidR="00750CF7" w:rsidRPr="001B2843">
        <w:rPr>
          <w:color w:val="auto"/>
          <w:u w:val="single"/>
        </w:rPr>
        <w:t>A municipality may require a fee for reviewing applications to create accessory dwelling units.  The one-time application fee may be up to $250 for each accessory dwelling unit</w:t>
      </w:r>
      <w:r w:rsidR="00D951A2" w:rsidRPr="001B2843">
        <w:rPr>
          <w:color w:val="auto"/>
          <w:u w:val="single"/>
        </w:rPr>
        <w:t>.  Nothing in this section prohibits a municipality from requiring its usual building fees in addition to the application fee.</w:t>
      </w:r>
    </w:p>
    <w:p w14:paraId="27A6541F" w14:textId="7FC1F549" w:rsidR="00D951A2" w:rsidRPr="001B2843" w:rsidRDefault="00E011A2" w:rsidP="000D758A">
      <w:pPr>
        <w:pStyle w:val="SectionBody"/>
        <w:rPr>
          <w:color w:val="auto"/>
          <w:u w:val="single"/>
        </w:rPr>
      </w:pPr>
      <w:r w:rsidRPr="001B2843">
        <w:rPr>
          <w:color w:val="auto"/>
          <w:u w:val="single"/>
        </w:rPr>
        <w:t>(</w:t>
      </w:r>
      <w:r w:rsidR="00625031" w:rsidRPr="001B2843">
        <w:rPr>
          <w:color w:val="auto"/>
          <w:u w:val="single"/>
        </w:rPr>
        <w:t>e</w:t>
      </w:r>
      <w:r w:rsidRPr="001B2843">
        <w:rPr>
          <w:color w:val="auto"/>
          <w:u w:val="single"/>
        </w:rPr>
        <w:t>)</w:t>
      </w:r>
      <w:r w:rsidRPr="001B2843">
        <w:rPr>
          <w:color w:val="auto"/>
          <w:u w:val="single"/>
        </w:rPr>
        <w:tab/>
      </w:r>
      <w:r w:rsidR="00E36DF2" w:rsidRPr="001B2843">
        <w:rPr>
          <w:color w:val="auto"/>
          <w:u w:val="single"/>
        </w:rPr>
        <w:t xml:space="preserve">A municipality that has not adopted or amended regulations </w:t>
      </w:r>
      <w:r w:rsidR="00A04F3F" w:rsidRPr="001B2843">
        <w:rPr>
          <w:color w:val="auto"/>
          <w:u w:val="single"/>
        </w:rPr>
        <w:t xml:space="preserve">pursuant to this section by January 1, 2026, shall review and permit accessory dwelling units in accordance </w:t>
      </w:r>
      <w:r w:rsidR="00D95810" w:rsidRPr="001B2843">
        <w:rPr>
          <w:color w:val="auto"/>
          <w:u w:val="single"/>
        </w:rPr>
        <w:t xml:space="preserve">with </w:t>
      </w:r>
      <w:r w:rsidR="005C1048" w:rsidRPr="001B2843">
        <w:rPr>
          <w:color w:val="auto"/>
          <w:u w:val="single"/>
        </w:rPr>
        <w:t>the requirements of this section until regulations are adopted or amended.  Regulations in effect on or after January 1, 2026, that apply to the accessory dwelling units and do not comply with this section are void.</w:t>
      </w:r>
    </w:p>
    <w:p w14:paraId="51CBBC7B" w14:textId="228E8CEB" w:rsidR="00840784" w:rsidRPr="001B2843" w:rsidRDefault="0081689A" w:rsidP="000D758A">
      <w:pPr>
        <w:pStyle w:val="SectionBody"/>
        <w:rPr>
          <w:color w:val="auto"/>
          <w:u w:val="single"/>
        </w:rPr>
      </w:pPr>
      <w:r w:rsidRPr="001B2843">
        <w:rPr>
          <w:color w:val="auto"/>
          <w:u w:val="single"/>
        </w:rPr>
        <w:t>(</w:t>
      </w:r>
      <w:r w:rsidR="00625031" w:rsidRPr="001B2843">
        <w:rPr>
          <w:color w:val="auto"/>
          <w:u w:val="single"/>
        </w:rPr>
        <w:t>f</w:t>
      </w:r>
      <w:r w:rsidRPr="001B2843">
        <w:rPr>
          <w:color w:val="auto"/>
          <w:u w:val="single"/>
        </w:rPr>
        <w:t>)</w:t>
      </w:r>
      <w:r w:rsidRPr="001B2843">
        <w:rPr>
          <w:color w:val="auto"/>
          <w:u w:val="single"/>
        </w:rPr>
        <w:tab/>
      </w:r>
      <w:r w:rsidR="00840784" w:rsidRPr="001B2843">
        <w:rPr>
          <w:color w:val="auto"/>
          <w:u w:val="single"/>
        </w:rPr>
        <w:t xml:space="preserve">The provisions of this section do not </w:t>
      </w:r>
      <w:r w:rsidR="00DD0141" w:rsidRPr="001B2843">
        <w:rPr>
          <w:color w:val="auto"/>
          <w:u w:val="single"/>
        </w:rPr>
        <w:t>supersede applicable building codes, fire codes, or public health and safety regulations.</w:t>
      </w:r>
    </w:p>
    <w:p w14:paraId="7E695E81" w14:textId="04524E1A" w:rsidR="00DD0141" w:rsidRPr="001B2843" w:rsidRDefault="006832B7" w:rsidP="000D758A">
      <w:pPr>
        <w:pStyle w:val="SectionBody"/>
        <w:rPr>
          <w:color w:val="auto"/>
          <w:u w:val="single"/>
        </w:rPr>
      </w:pPr>
      <w:r w:rsidRPr="001B2843">
        <w:rPr>
          <w:color w:val="auto"/>
          <w:u w:val="single"/>
        </w:rPr>
        <w:t>A municipality may require an accessory dwelling unit to have a will-serve letter</w:t>
      </w:r>
      <w:r w:rsidR="00AE787D" w:rsidRPr="001B2843">
        <w:rPr>
          <w:color w:val="auto"/>
          <w:u w:val="single"/>
        </w:rPr>
        <w:t xml:space="preserve"> from both a municipal water system and a municipal sewer system.</w:t>
      </w:r>
    </w:p>
    <w:p w14:paraId="44690C52" w14:textId="21158A6C" w:rsidR="00AE787D" w:rsidRPr="001B2843" w:rsidRDefault="002D5240" w:rsidP="000D758A">
      <w:pPr>
        <w:pStyle w:val="SectionBody"/>
        <w:rPr>
          <w:color w:val="auto"/>
          <w:u w:val="single"/>
        </w:rPr>
      </w:pPr>
      <w:r w:rsidRPr="001B2843">
        <w:rPr>
          <w:color w:val="auto"/>
          <w:u w:val="single"/>
        </w:rPr>
        <w:t>(g)</w:t>
      </w:r>
      <w:r w:rsidRPr="001B2843">
        <w:rPr>
          <w:color w:val="auto"/>
          <w:u w:val="single"/>
        </w:rPr>
        <w:tab/>
      </w:r>
      <w:r w:rsidR="00AE787D" w:rsidRPr="001B2843">
        <w:rPr>
          <w:color w:val="auto"/>
          <w:u w:val="single"/>
        </w:rPr>
        <w:t xml:space="preserve">Nothing in this section prohibits a municipality from adopting regulations that are more </w:t>
      </w:r>
      <w:r w:rsidR="000D5C51" w:rsidRPr="001B2843">
        <w:rPr>
          <w:color w:val="auto"/>
          <w:u w:val="single"/>
        </w:rPr>
        <w:t>permissive than the accessory dwelling unit provisions provided in this section.</w:t>
      </w:r>
    </w:p>
    <w:p w14:paraId="70CAC81C" w14:textId="3806EF32" w:rsidR="000D5C51" w:rsidRPr="001B2843" w:rsidRDefault="00BE5C2B" w:rsidP="000D758A">
      <w:pPr>
        <w:pStyle w:val="SectionBody"/>
        <w:rPr>
          <w:color w:val="auto"/>
          <w:u w:val="single"/>
        </w:rPr>
      </w:pPr>
      <w:r w:rsidRPr="001B2843">
        <w:rPr>
          <w:color w:val="auto"/>
          <w:u w:val="single"/>
        </w:rPr>
        <w:t>(</w:t>
      </w:r>
      <w:r w:rsidR="002D5240" w:rsidRPr="001B2843">
        <w:rPr>
          <w:color w:val="auto"/>
          <w:u w:val="single"/>
        </w:rPr>
        <w:t>h</w:t>
      </w:r>
      <w:r w:rsidRPr="001B2843">
        <w:rPr>
          <w:color w:val="auto"/>
          <w:u w:val="single"/>
        </w:rPr>
        <w:t>)</w:t>
      </w:r>
      <w:r w:rsidRPr="001B2843">
        <w:rPr>
          <w:color w:val="auto"/>
          <w:u w:val="single"/>
        </w:rPr>
        <w:tab/>
      </w:r>
      <w:r w:rsidR="000D5C51" w:rsidRPr="001B2843">
        <w:rPr>
          <w:color w:val="auto"/>
          <w:u w:val="single"/>
        </w:rPr>
        <w:t>For the purposes of this section:</w:t>
      </w:r>
    </w:p>
    <w:p w14:paraId="35BE0FDF" w14:textId="2D224D8F" w:rsidR="000D5C51" w:rsidRPr="001B2843" w:rsidRDefault="00BE5C2B" w:rsidP="000D758A">
      <w:pPr>
        <w:pStyle w:val="SectionBody"/>
        <w:rPr>
          <w:color w:val="auto"/>
          <w:u w:val="single"/>
        </w:rPr>
      </w:pPr>
      <w:r w:rsidRPr="001B2843">
        <w:rPr>
          <w:color w:val="auto"/>
          <w:u w:val="single"/>
        </w:rPr>
        <w:t>(1)</w:t>
      </w:r>
      <w:r w:rsidRPr="001B2843">
        <w:rPr>
          <w:color w:val="auto"/>
          <w:u w:val="single"/>
        </w:rPr>
        <w:tab/>
      </w:r>
      <w:r w:rsidR="000D5C51" w:rsidRPr="001B2843">
        <w:rPr>
          <w:color w:val="auto"/>
          <w:u w:val="single"/>
        </w:rPr>
        <w:t>"</w:t>
      </w:r>
      <w:r w:rsidRPr="001B2843">
        <w:rPr>
          <w:color w:val="auto"/>
          <w:u w:val="single"/>
        </w:rPr>
        <w:t>A</w:t>
      </w:r>
      <w:r w:rsidR="000D5C51" w:rsidRPr="001B2843">
        <w:rPr>
          <w:color w:val="auto"/>
          <w:u w:val="single"/>
        </w:rPr>
        <w:t xml:space="preserve">ccessory dwelling unit" means a self-contained </w:t>
      </w:r>
      <w:r w:rsidR="004A749E" w:rsidRPr="001B2843">
        <w:rPr>
          <w:color w:val="auto"/>
          <w:u w:val="single"/>
        </w:rPr>
        <w:t>dwelling</w:t>
      </w:r>
      <w:r w:rsidR="000D5C51" w:rsidRPr="001B2843">
        <w:rPr>
          <w:color w:val="auto"/>
          <w:u w:val="single"/>
        </w:rPr>
        <w:t xml:space="preserve"> unit on the same parcel as a single-family dwelling of greater square footage that includes its own cooking, sleeping, and sanitation facilities and complies with or is otherwise exempt from any applicable building code, fire code, and public health and safety regulations.</w:t>
      </w:r>
    </w:p>
    <w:p w14:paraId="516529A7" w14:textId="04ECE011" w:rsidR="00A36AEB" w:rsidRPr="001B2843" w:rsidRDefault="00BE5C2B" w:rsidP="000D758A">
      <w:pPr>
        <w:pStyle w:val="SectionBody"/>
        <w:rPr>
          <w:color w:val="auto"/>
          <w:u w:val="single"/>
        </w:rPr>
      </w:pPr>
      <w:r w:rsidRPr="001B2843">
        <w:rPr>
          <w:color w:val="auto"/>
          <w:u w:val="single"/>
        </w:rPr>
        <w:t>(2)</w:t>
      </w:r>
      <w:r w:rsidRPr="001B2843">
        <w:rPr>
          <w:color w:val="auto"/>
          <w:u w:val="single"/>
        </w:rPr>
        <w:tab/>
      </w:r>
      <w:r w:rsidR="00A36AEB" w:rsidRPr="001B2843">
        <w:rPr>
          <w:color w:val="auto"/>
          <w:u w:val="single"/>
        </w:rPr>
        <w:t>"</w:t>
      </w:r>
      <w:r w:rsidRPr="001B2843">
        <w:rPr>
          <w:color w:val="auto"/>
          <w:u w:val="single"/>
        </w:rPr>
        <w:t>B</w:t>
      </w:r>
      <w:r w:rsidR="00A36AEB" w:rsidRPr="001B2843">
        <w:rPr>
          <w:color w:val="auto"/>
          <w:u w:val="single"/>
        </w:rPr>
        <w:t>y right" means the ability to be approved without requiring:</w:t>
      </w:r>
    </w:p>
    <w:p w14:paraId="552BA4AD" w14:textId="2C9A436D" w:rsidR="00A36AEB" w:rsidRPr="001B2843" w:rsidRDefault="009876F6" w:rsidP="00BE5C2B">
      <w:pPr>
        <w:pStyle w:val="SectionBody"/>
        <w:rPr>
          <w:color w:val="auto"/>
          <w:u w:val="single"/>
        </w:rPr>
      </w:pPr>
      <w:r w:rsidRPr="001B2843">
        <w:rPr>
          <w:color w:val="auto"/>
          <w:u w:val="single"/>
        </w:rPr>
        <w:t>(A)</w:t>
      </w:r>
      <w:r w:rsidRPr="001B2843">
        <w:rPr>
          <w:color w:val="auto"/>
          <w:u w:val="single"/>
        </w:rPr>
        <w:tab/>
      </w:r>
      <w:r w:rsidR="00A36AEB" w:rsidRPr="001B2843">
        <w:rPr>
          <w:color w:val="auto"/>
          <w:u w:val="single"/>
        </w:rPr>
        <w:t>A public hearing;</w:t>
      </w:r>
    </w:p>
    <w:p w14:paraId="27314EE6" w14:textId="0C64E92F" w:rsidR="00A36AEB" w:rsidRPr="001B2843" w:rsidRDefault="009876F6" w:rsidP="000D758A">
      <w:pPr>
        <w:pStyle w:val="SectionBody"/>
        <w:rPr>
          <w:color w:val="auto"/>
          <w:u w:val="single"/>
        </w:rPr>
      </w:pPr>
      <w:r w:rsidRPr="001B2843">
        <w:rPr>
          <w:color w:val="auto"/>
          <w:u w:val="single"/>
        </w:rPr>
        <w:t>(B)</w:t>
      </w:r>
      <w:r w:rsidRPr="001B2843">
        <w:rPr>
          <w:color w:val="auto"/>
          <w:u w:val="single"/>
        </w:rPr>
        <w:tab/>
      </w:r>
      <w:r w:rsidR="00A36AEB" w:rsidRPr="001B2843">
        <w:rPr>
          <w:color w:val="auto"/>
          <w:u w:val="single"/>
        </w:rPr>
        <w:t>A variance</w:t>
      </w:r>
      <w:r w:rsidR="000F1E2B" w:rsidRPr="001B2843">
        <w:rPr>
          <w:color w:val="auto"/>
          <w:u w:val="single"/>
        </w:rPr>
        <w:t>, conditional use permit, special permit, or special exception; or</w:t>
      </w:r>
    </w:p>
    <w:p w14:paraId="3BEE3A66" w14:textId="49A0F8AE" w:rsidR="000F1E2B" w:rsidRPr="001B2843" w:rsidRDefault="009876F6" w:rsidP="000D758A">
      <w:pPr>
        <w:pStyle w:val="SectionBody"/>
        <w:rPr>
          <w:color w:val="auto"/>
          <w:u w:val="single"/>
        </w:rPr>
      </w:pPr>
      <w:r w:rsidRPr="001B2843">
        <w:rPr>
          <w:color w:val="auto"/>
          <w:u w:val="single"/>
        </w:rPr>
        <w:t xml:space="preserve">(C) </w:t>
      </w:r>
      <w:r w:rsidRPr="001B2843">
        <w:rPr>
          <w:color w:val="auto"/>
          <w:u w:val="single"/>
        </w:rPr>
        <w:tab/>
      </w:r>
      <w:r w:rsidR="000F1E2B" w:rsidRPr="001B2843">
        <w:rPr>
          <w:color w:val="auto"/>
          <w:u w:val="single"/>
        </w:rPr>
        <w:t xml:space="preserve">Other discretionary zoning action other than </w:t>
      </w:r>
      <w:r w:rsidR="00ED330A" w:rsidRPr="001B2843">
        <w:rPr>
          <w:color w:val="auto"/>
          <w:u w:val="single"/>
        </w:rPr>
        <w:t xml:space="preserve">a determination that a site plan conforms with applicable zoning regulations; </w:t>
      </w:r>
    </w:p>
    <w:p w14:paraId="341EB348" w14:textId="2CFCBE78" w:rsidR="00ED330A" w:rsidRPr="001B2843" w:rsidRDefault="00BE5C2B" w:rsidP="000D758A">
      <w:pPr>
        <w:pStyle w:val="SectionBody"/>
        <w:rPr>
          <w:color w:val="auto"/>
          <w:u w:val="single"/>
        </w:rPr>
      </w:pPr>
      <w:r w:rsidRPr="001B2843">
        <w:rPr>
          <w:color w:val="auto"/>
          <w:u w:val="single"/>
        </w:rPr>
        <w:t>(3)</w:t>
      </w:r>
      <w:r w:rsidRPr="001B2843">
        <w:rPr>
          <w:color w:val="auto"/>
          <w:u w:val="single"/>
        </w:rPr>
        <w:tab/>
      </w:r>
      <w:r w:rsidR="00ED330A" w:rsidRPr="001B2843">
        <w:rPr>
          <w:color w:val="auto"/>
          <w:u w:val="single"/>
        </w:rPr>
        <w:t>"</w:t>
      </w:r>
      <w:r w:rsidRPr="001B2843">
        <w:rPr>
          <w:color w:val="auto"/>
          <w:u w:val="single"/>
        </w:rPr>
        <w:t>G</w:t>
      </w:r>
      <w:r w:rsidR="00ED330A" w:rsidRPr="001B2843">
        <w:rPr>
          <w:color w:val="auto"/>
          <w:u w:val="single"/>
        </w:rPr>
        <w:t>ross floor area" means the interior habitable area of a single-family dwelling</w:t>
      </w:r>
      <w:r w:rsidR="00413DCF" w:rsidRPr="001B2843">
        <w:rPr>
          <w:color w:val="auto"/>
          <w:u w:val="single"/>
        </w:rPr>
        <w:t xml:space="preserve"> or an accessory dwelling unit;</w:t>
      </w:r>
    </w:p>
    <w:p w14:paraId="6EBADD9E" w14:textId="6DDFDAF0" w:rsidR="00413DCF" w:rsidRPr="001B2843" w:rsidRDefault="00673070" w:rsidP="000D758A">
      <w:pPr>
        <w:pStyle w:val="SectionBody"/>
        <w:rPr>
          <w:color w:val="auto"/>
          <w:u w:val="single"/>
        </w:rPr>
      </w:pPr>
      <w:r w:rsidRPr="001B2843">
        <w:rPr>
          <w:color w:val="auto"/>
          <w:u w:val="single"/>
        </w:rPr>
        <w:t>(4)</w:t>
      </w:r>
      <w:r w:rsidRPr="001B2843">
        <w:rPr>
          <w:color w:val="auto"/>
          <w:u w:val="single"/>
        </w:rPr>
        <w:tab/>
      </w:r>
      <w:r w:rsidR="00413DCF" w:rsidRPr="001B2843">
        <w:rPr>
          <w:color w:val="auto"/>
          <w:u w:val="single"/>
        </w:rPr>
        <w:t>"</w:t>
      </w:r>
      <w:r w:rsidRPr="001B2843">
        <w:rPr>
          <w:color w:val="auto"/>
          <w:u w:val="single"/>
        </w:rPr>
        <w:t>M</w:t>
      </w:r>
      <w:r w:rsidR="00413DCF" w:rsidRPr="001B2843">
        <w:rPr>
          <w:color w:val="auto"/>
          <w:u w:val="single"/>
        </w:rPr>
        <w:t>unicipality" means an incorporated city, town, or consolidated city-county that exercises zoning powers under this section; and</w:t>
      </w:r>
    </w:p>
    <w:p w14:paraId="62048340" w14:textId="28B3D09F" w:rsidR="00413DCF" w:rsidRPr="001B2843" w:rsidRDefault="00673070" w:rsidP="000D758A">
      <w:pPr>
        <w:pStyle w:val="SectionBody"/>
        <w:rPr>
          <w:color w:val="auto"/>
          <w:u w:val="single"/>
        </w:rPr>
      </w:pPr>
      <w:r w:rsidRPr="001B2843">
        <w:rPr>
          <w:color w:val="auto"/>
          <w:u w:val="single"/>
        </w:rPr>
        <w:t>(5)</w:t>
      </w:r>
      <w:r w:rsidRPr="001B2843">
        <w:rPr>
          <w:color w:val="auto"/>
          <w:u w:val="single"/>
        </w:rPr>
        <w:tab/>
      </w:r>
      <w:r w:rsidR="00413DCF" w:rsidRPr="001B2843">
        <w:rPr>
          <w:color w:val="auto"/>
          <w:u w:val="single"/>
        </w:rPr>
        <w:t>"</w:t>
      </w:r>
      <w:r w:rsidRPr="001B2843">
        <w:rPr>
          <w:color w:val="auto"/>
          <w:u w:val="single"/>
        </w:rPr>
        <w:t>S</w:t>
      </w:r>
      <w:r w:rsidR="00413DCF" w:rsidRPr="001B2843">
        <w:rPr>
          <w:color w:val="auto"/>
          <w:u w:val="single"/>
        </w:rPr>
        <w:t>ingle-family dwelling" means a building with one or more rooms designed for residential living purposes by one household that is detached from any other dwelling unit.</w:t>
      </w:r>
    </w:p>
    <w:p w14:paraId="2E84260F" w14:textId="60A11E47" w:rsidR="00B970F1" w:rsidRPr="001B2843" w:rsidRDefault="00B970F1" w:rsidP="00B970F1">
      <w:pPr>
        <w:pStyle w:val="SectionHeading"/>
        <w:rPr>
          <w:color w:val="auto"/>
          <w:u w:val="single"/>
        </w:rPr>
      </w:pPr>
      <w:r w:rsidRPr="001B2843">
        <w:rPr>
          <w:rFonts w:cs="Arial"/>
          <w:color w:val="auto"/>
          <w:u w:val="single"/>
        </w:rPr>
        <w:t>§</w:t>
      </w:r>
      <w:r w:rsidRPr="001B2843">
        <w:rPr>
          <w:color w:val="auto"/>
          <w:u w:val="single"/>
        </w:rPr>
        <w:t>8A-7-1</w:t>
      </w:r>
      <w:r w:rsidR="00C01302" w:rsidRPr="001B2843">
        <w:rPr>
          <w:color w:val="auto"/>
          <w:u w:val="single"/>
        </w:rPr>
        <w:t>5</w:t>
      </w:r>
      <w:r w:rsidRPr="001B2843">
        <w:rPr>
          <w:color w:val="auto"/>
          <w:u w:val="single"/>
        </w:rPr>
        <w:t>.  Criteria</w:t>
      </w:r>
      <w:r w:rsidR="00411E90" w:rsidRPr="001B2843">
        <w:rPr>
          <w:color w:val="auto"/>
          <w:u w:val="single"/>
        </w:rPr>
        <w:t xml:space="preserve"> and guidelines for zoning regulations</w:t>
      </w:r>
      <w:r w:rsidRPr="001B2843">
        <w:rPr>
          <w:color w:val="auto"/>
          <w:u w:val="single"/>
        </w:rPr>
        <w:t>.</w:t>
      </w:r>
    </w:p>
    <w:p w14:paraId="7E42B80C" w14:textId="77777777" w:rsidR="000614C5" w:rsidRPr="001B2843" w:rsidRDefault="000614C5" w:rsidP="00411E90">
      <w:pPr>
        <w:pStyle w:val="SectionBody"/>
        <w:rPr>
          <w:color w:val="auto"/>
          <w:u w:val="single"/>
        </w:rPr>
        <w:sectPr w:rsidR="000614C5" w:rsidRPr="001B2843" w:rsidSect="000614C5">
          <w:type w:val="continuous"/>
          <w:pgSz w:w="12240" w:h="15840" w:code="1"/>
          <w:pgMar w:top="1440" w:right="1440" w:bottom="1440" w:left="1440" w:header="720" w:footer="720" w:gutter="0"/>
          <w:lnNumType w:countBy="1" w:restart="newSection"/>
          <w:cols w:space="720"/>
          <w:titlePg/>
          <w:docGrid w:linePitch="360"/>
        </w:sectPr>
      </w:pPr>
    </w:p>
    <w:p w14:paraId="1ACC404A" w14:textId="033998D3" w:rsidR="00411E90" w:rsidRPr="001B2843" w:rsidRDefault="00745F23" w:rsidP="00411E90">
      <w:pPr>
        <w:pStyle w:val="SectionBody"/>
        <w:rPr>
          <w:color w:val="auto"/>
          <w:u w:val="single"/>
        </w:rPr>
      </w:pPr>
      <w:r w:rsidRPr="001B2843">
        <w:rPr>
          <w:color w:val="auto"/>
          <w:u w:val="single"/>
        </w:rPr>
        <w:t xml:space="preserve">(a) </w:t>
      </w:r>
      <w:r w:rsidRPr="001B2843">
        <w:rPr>
          <w:color w:val="auto"/>
          <w:u w:val="single"/>
        </w:rPr>
        <w:tab/>
        <w:t>Zoning regulations must be:</w:t>
      </w:r>
    </w:p>
    <w:p w14:paraId="38D96238" w14:textId="33AD1CC4" w:rsidR="00745F23" w:rsidRPr="001B2843" w:rsidRDefault="00745F23" w:rsidP="00411E90">
      <w:pPr>
        <w:pStyle w:val="SectionBody"/>
        <w:rPr>
          <w:color w:val="auto"/>
          <w:u w:val="single"/>
        </w:rPr>
      </w:pPr>
      <w:r w:rsidRPr="001B2843">
        <w:rPr>
          <w:color w:val="auto"/>
          <w:u w:val="single"/>
        </w:rPr>
        <w:t>(1)</w:t>
      </w:r>
      <w:r w:rsidRPr="001B2843">
        <w:rPr>
          <w:color w:val="auto"/>
          <w:u w:val="single"/>
        </w:rPr>
        <w:tab/>
      </w:r>
      <w:r w:rsidR="007B06AD" w:rsidRPr="001B2843">
        <w:rPr>
          <w:color w:val="auto"/>
          <w:u w:val="single"/>
        </w:rPr>
        <w:t>made in accordance with the growth policy; and</w:t>
      </w:r>
    </w:p>
    <w:p w14:paraId="21625A5F" w14:textId="4A652652" w:rsidR="00067279" w:rsidRPr="001B2843" w:rsidRDefault="00C37966" w:rsidP="00067279">
      <w:pPr>
        <w:pStyle w:val="SectionBody"/>
        <w:rPr>
          <w:color w:val="auto"/>
          <w:u w:val="single"/>
        </w:rPr>
      </w:pPr>
      <w:r w:rsidRPr="001B2843">
        <w:rPr>
          <w:color w:val="auto"/>
          <w:u w:val="single"/>
        </w:rPr>
        <w:t>(2)</w:t>
      </w:r>
      <w:r w:rsidRPr="001B2843">
        <w:rPr>
          <w:color w:val="auto"/>
          <w:u w:val="single"/>
        </w:rPr>
        <w:tab/>
      </w:r>
      <w:r w:rsidR="007B06AD" w:rsidRPr="001B2843">
        <w:rPr>
          <w:color w:val="auto"/>
          <w:u w:val="single"/>
        </w:rPr>
        <w:t>Designed to</w:t>
      </w:r>
      <w:r w:rsidR="00067279" w:rsidRPr="001B2843">
        <w:rPr>
          <w:color w:val="auto"/>
          <w:u w:val="single"/>
        </w:rPr>
        <w:t>:</w:t>
      </w:r>
    </w:p>
    <w:p w14:paraId="3B89EE80" w14:textId="33A3C961" w:rsidR="00067279" w:rsidRPr="001B2843" w:rsidRDefault="00C37966" w:rsidP="00067279">
      <w:pPr>
        <w:pStyle w:val="SectionBody"/>
        <w:rPr>
          <w:color w:val="auto"/>
          <w:u w:val="single"/>
        </w:rPr>
      </w:pPr>
      <w:r w:rsidRPr="001B2843">
        <w:rPr>
          <w:color w:val="auto"/>
          <w:u w:val="single"/>
        </w:rPr>
        <w:t>(A)</w:t>
      </w:r>
      <w:r w:rsidRPr="001B2843">
        <w:rPr>
          <w:color w:val="auto"/>
          <w:u w:val="single"/>
        </w:rPr>
        <w:tab/>
      </w:r>
      <w:r w:rsidR="00067279" w:rsidRPr="001B2843">
        <w:rPr>
          <w:color w:val="auto"/>
          <w:u w:val="single"/>
        </w:rPr>
        <w:t>Secure safety from fire and other dangers;</w:t>
      </w:r>
    </w:p>
    <w:p w14:paraId="7DD033CF" w14:textId="40FEFAF2" w:rsidR="00067279" w:rsidRPr="001B2843" w:rsidRDefault="00C37966" w:rsidP="00067279">
      <w:pPr>
        <w:pStyle w:val="SectionBody"/>
        <w:rPr>
          <w:color w:val="auto"/>
          <w:u w:val="single"/>
        </w:rPr>
      </w:pPr>
      <w:r w:rsidRPr="001B2843">
        <w:rPr>
          <w:color w:val="auto"/>
          <w:u w:val="single"/>
        </w:rPr>
        <w:t>(B)</w:t>
      </w:r>
      <w:r w:rsidRPr="001B2843">
        <w:rPr>
          <w:color w:val="auto"/>
          <w:u w:val="single"/>
        </w:rPr>
        <w:tab/>
      </w:r>
      <w:r w:rsidR="00067279" w:rsidRPr="001B2843">
        <w:rPr>
          <w:color w:val="auto"/>
          <w:u w:val="single"/>
        </w:rPr>
        <w:t>Promote public health, public safety, and general welfare; and</w:t>
      </w:r>
    </w:p>
    <w:p w14:paraId="0E1F7E77" w14:textId="5AAFB87D" w:rsidR="00067279" w:rsidRPr="001B2843" w:rsidRDefault="00C37966" w:rsidP="00067279">
      <w:pPr>
        <w:pStyle w:val="SectionBody"/>
        <w:rPr>
          <w:color w:val="auto"/>
          <w:u w:val="single"/>
        </w:rPr>
      </w:pPr>
      <w:r w:rsidRPr="001B2843">
        <w:rPr>
          <w:color w:val="auto"/>
          <w:u w:val="single"/>
        </w:rPr>
        <w:t>(C)</w:t>
      </w:r>
      <w:r w:rsidRPr="001B2843">
        <w:rPr>
          <w:color w:val="auto"/>
          <w:u w:val="single"/>
        </w:rPr>
        <w:tab/>
      </w:r>
      <w:r w:rsidR="00067279" w:rsidRPr="001B2843">
        <w:rPr>
          <w:color w:val="auto"/>
          <w:u w:val="single"/>
        </w:rPr>
        <w:t>Facilitate the adequate provision of transportation, water, sewage, schools, parks, and other requirements;</w:t>
      </w:r>
    </w:p>
    <w:p w14:paraId="543AB9F8" w14:textId="04D033EE" w:rsidR="00067279" w:rsidRPr="001B2843" w:rsidRDefault="00C37966" w:rsidP="00067279">
      <w:pPr>
        <w:pStyle w:val="SectionBody"/>
        <w:rPr>
          <w:color w:val="auto"/>
          <w:u w:val="single"/>
        </w:rPr>
      </w:pPr>
      <w:r w:rsidRPr="001B2843">
        <w:rPr>
          <w:color w:val="auto"/>
          <w:u w:val="single"/>
        </w:rPr>
        <w:t>(b)</w:t>
      </w:r>
      <w:r w:rsidRPr="001B2843">
        <w:rPr>
          <w:color w:val="auto"/>
          <w:u w:val="single"/>
        </w:rPr>
        <w:tab/>
      </w:r>
      <w:r w:rsidR="002257C4" w:rsidRPr="001B2843">
        <w:rPr>
          <w:color w:val="auto"/>
          <w:u w:val="single"/>
        </w:rPr>
        <w:t>In the adoption of zoning regulations, the municipality or county shall consider:</w:t>
      </w:r>
    </w:p>
    <w:p w14:paraId="5496F9EE" w14:textId="5B48E444" w:rsidR="002257C4" w:rsidRPr="001B2843" w:rsidRDefault="00C37966" w:rsidP="00067279">
      <w:pPr>
        <w:pStyle w:val="SectionBody"/>
        <w:rPr>
          <w:color w:val="auto"/>
          <w:u w:val="single"/>
        </w:rPr>
      </w:pPr>
      <w:r w:rsidRPr="001B2843">
        <w:rPr>
          <w:color w:val="auto"/>
          <w:u w:val="single"/>
        </w:rPr>
        <w:t>(1)</w:t>
      </w:r>
      <w:r w:rsidRPr="001B2843">
        <w:rPr>
          <w:color w:val="auto"/>
          <w:u w:val="single"/>
        </w:rPr>
        <w:tab/>
      </w:r>
      <w:r w:rsidR="002257C4" w:rsidRPr="001B2843">
        <w:rPr>
          <w:color w:val="auto"/>
          <w:u w:val="single"/>
        </w:rPr>
        <w:t>Reasonable provision of adequate light and air;</w:t>
      </w:r>
    </w:p>
    <w:p w14:paraId="21BF429E" w14:textId="200895BF" w:rsidR="002257C4" w:rsidRPr="001B2843" w:rsidRDefault="00C37966" w:rsidP="00067279">
      <w:pPr>
        <w:pStyle w:val="SectionBody"/>
        <w:rPr>
          <w:color w:val="auto"/>
          <w:u w:val="single"/>
        </w:rPr>
      </w:pPr>
      <w:r w:rsidRPr="001B2843">
        <w:rPr>
          <w:color w:val="auto"/>
          <w:u w:val="single"/>
        </w:rPr>
        <w:t>(2)</w:t>
      </w:r>
      <w:r w:rsidRPr="001B2843">
        <w:rPr>
          <w:color w:val="auto"/>
          <w:u w:val="single"/>
        </w:rPr>
        <w:tab/>
      </w:r>
      <w:r w:rsidR="002257C4" w:rsidRPr="001B2843">
        <w:rPr>
          <w:color w:val="auto"/>
          <w:u w:val="single"/>
        </w:rPr>
        <w:t>The effect on motorized and nonmotorized transportation systems;</w:t>
      </w:r>
    </w:p>
    <w:p w14:paraId="27A053B0" w14:textId="2D065BAC" w:rsidR="002257C4" w:rsidRPr="001B2843" w:rsidRDefault="00C37966" w:rsidP="00067279">
      <w:pPr>
        <w:pStyle w:val="SectionBody"/>
        <w:rPr>
          <w:color w:val="auto"/>
          <w:u w:val="single"/>
        </w:rPr>
      </w:pPr>
      <w:r w:rsidRPr="001B2843">
        <w:rPr>
          <w:color w:val="auto"/>
          <w:u w:val="single"/>
        </w:rPr>
        <w:t>(3)</w:t>
      </w:r>
      <w:r w:rsidRPr="001B2843">
        <w:rPr>
          <w:color w:val="auto"/>
          <w:u w:val="single"/>
        </w:rPr>
        <w:tab/>
      </w:r>
      <w:r w:rsidR="002257C4" w:rsidRPr="001B2843">
        <w:rPr>
          <w:color w:val="auto"/>
          <w:u w:val="single"/>
        </w:rPr>
        <w:t>Compatible urban growth in the vicinity of cities and towns that at a minimum must include the areas around municipalities;</w:t>
      </w:r>
    </w:p>
    <w:p w14:paraId="71E41DD4" w14:textId="70FD3EE8" w:rsidR="002257C4" w:rsidRPr="001B2843" w:rsidRDefault="00C37966" w:rsidP="00067279">
      <w:pPr>
        <w:pStyle w:val="SectionBody"/>
        <w:rPr>
          <w:color w:val="auto"/>
          <w:u w:val="single"/>
        </w:rPr>
      </w:pPr>
      <w:r w:rsidRPr="001B2843">
        <w:rPr>
          <w:color w:val="auto"/>
          <w:u w:val="single"/>
        </w:rPr>
        <w:t>(4)</w:t>
      </w:r>
      <w:r w:rsidRPr="001B2843">
        <w:rPr>
          <w:color w:val="auto"/>
          <w:u w:val="single"/>
        </w:rPr>
        <w:tab/>
      </w:r>
      <w:r w:rsidR="002257C4" w:rsidRPr="001B2843">
        <w:rPr>
          <w:color w:val="auto"/>
          <w:u w:val="single"/>
        </w:rPr>
        <w:t xml:space="preserve">The character of the district </w:t>
      </w:r>
      <w:r w:rsidRPr="001B2843">
        <w:rPr>
          <w:color w:val="auto"/>
          <w:u w:val="single"/>
        </w:rPr>
        <w:t>and its peculiar suitability for particular uses; and</w:t>
      </w:r>
    </w:p>
    <w:p w14:paraId="5B60513B" w14:textId="21D57832" w:rsidR="00C37966" w:rsidRPr="001B2843" w:rsidRDefault="00C37966" w:rsidP="00067279">
      <w:pPr>
        <w:pStyle w:val="SectionBody"/>
        <w:rPr>
          <w:color w:val="auto"/>
          <w:u w:val="single"/>
        </w:rPr>
      </w:pPr>
      <w:r w:rsidRPr="001B2843">
        <w:rPr>
          <w:color w:val="auto"/>
          <w:u w:val="single"/>
        </w:rPr>
        <w:t>(5)</w:t>
      </w:r>
      <w:r w:rsidRPr="001B2843">
        <w:rPr>
          <w:color w:val="auto"/>
          <w:u w:val="single"/>
        </w:rPr>
        <w:tab/>
        <w:t>Conserving the value of buildings and encouraging the most appropriate use of land throughout the jurisdictional area.</w:t>
      </w:r>
    </w:p>
    <w:p w14:paraId="4C730EE2" w14:textId="624F1C7C" w:rsidR="00EF5C8E" w:rsidRPr="001B2843" w:rsidRDefault="00EF5C8E" w:rsidP="00067279">
      <w:pPr>
        <w:pStyle w:val="SectionBody"/>
        <w:rPr>
          <w:color w:val="auto"/>
          <w:u w:val="single"/>
        </w:rPr>
      </w:pPr>
      <w:r w:rsidRPr="001B2843">
        <w:rPr>
          <w:color w:val="auto"/>
          <w:u w:val="single"/>
        </w:rPr>
        <w:t>(c)</w:t>
      </w:r>
      <w:r w:rsidRPr="001B2843">
        <w:rPr>
          <w:color w:val="auto"/>
          <w:u w:val="single"/>
        </w:rPr>
        <w:tab/>
        <w:t>Zoning regulations must:</w:t>
      </w:r>
    </w:p>
    <w:p w14:paraId="2415035D" w14:textId="5F07AF0C" w:rsidR="00EF5C8E" w:rsidRPr="001B2843" w:rsidRDefault="00EF5C8E" w:rsidP="00067279">
      <w:pPr>
        <w:pStyle w:val="SectionBody"/>
        <w:rPr>
          <w:color w:val="auto"/>
          <w:u w:val="single"/>
        </w:rPr>
      </w:pPr>
      <w:r w:rsidRPr="001B2843">
        <w:rPr>
          <w:color w:val="auto"/>
          <w:u w:val="single"/>
        </w:rPr>
        <w:t>(1)</w:t>
      </w:r>
      <w:r w:rsidRPr="001B2843">
        <w:rPr>
          <w:color w:val="auto"/>
          <w:u w:val="single"/>
        </w:rPr>
        <w:tab/>
      </w:r>
      <w:r w:rsidR="00C01302" w:rsidRPr="001B2843">
        <w:rPr>
          <w:color w:val="auto"/>
          <w:u w:val="single"/>
        </w:rPr>
        <w:t>A</w:t>
      </w:r>
      <w:r w:rsidRPr="001B2843">
        <w:rPr>
          <w:color w:val="auto"/>
          <w:u w:val="single"/>
        </w:rPr>
        <w:t>s nearly as possible, be made compatible with the zoning ordinances of nearby municipalities</w:t>
      </w:r>
      <w:r w:rsidR="00A84232" w:rsidRPr="001B2843">
        <w:rPr>
          <w:color w:val="auto"/>
          <w:u w:val="single"/>
        </w:rPr>
        <w:t>;</w:t>
      </w:r>
    </w:p>
    <w:p w14:paraId="2E308B45" w14:textId="5BCD54D7" w:rsidR="00A84232" w:rsidRPr="001B2843" w:rsidRDefault="005C2A9F" w:rsidP="00067279">
      <w:pPr>
        <w:pStyle w:val="SectionBody"/>
        <w:rPr>
          <w:color w:val="auto"/>
          <w:u w:val="single"/>
        </w:rPr>
      </w:pPr>
      <w:r w:rsidRPr="001B2843">
        <w:rPr>
          <w:color w:val="auto"/>
          <w:u w:val="single"/>
        </w:rPr>
        <w:t>(2)</w:t>
      </w:r>
      <w:r w:rsidRPr="001B2843">
        <w:rPr>
          <w:color w:val="auto"/>
          <w:u w:val="single"/>
        </w:rPr>
        <w:tab/>
      </w:r>
      <w:r w:rsidR="00C01302" w:rsidRPr="001B2843">
        <w:rPr>
          <w:color w:val="auto"/>
          <w:u w:val="single"/>
        </w:rPr>
        <w:t>A</w:t>
      </w:r>
      <w:r w:rsidRPr="001B2843">
        <w:rPr>
          <w:color w:val="auto"/>
          <w:u w:val="single"/>
        </w:rPr>
        <w:t>llow for at least one accessory dwelling unit as a permitted use on at least 35% of the lots or parcels zoned for residential use; and</w:t>
      </w:r>
    </w:p>
    <w:p w14:paraId="1E1ECE6B" w14:textId="681DE7A8" w:rsidR="005C2A9F" w:rsidRPr="001B2843" w:rsidRDefault="005C2A9F" w:rsidP="00067279">
      <w:pPr>
        <w:pStyle w:val="SectionBody"/>
        <w:rPr>
          <w:color w:val="auto"/>
          <w:u w:val="single"/>
        </w:rPr>
      </w:pPr>
      <w:r w:rsidRPr="001B2843">
        <w:rPr>
          <w:color w:val="auto"/>
          <w:u w:val="single"/>
        </w:rPr>
        <w:t>(3)</w:t>
      </w:r>
      <w:r w:rsidRPr="001B2843">
        <w:rPr>
          <w:color w:val="auto"/>
          <w:u w:val="single"/>
        </w:rPr>
        <w:tab/>
      </w:r>
      <w:r w:rsidR="00C01302" w:rsidRPr="001B2843">
        <w:rPr>
          <w:color w:val="auto"/>
          <w:u w:val="single"/>
        </w:rPr>
        <w:t>E</w:t>
      </w:r>
      <w:r w:rsidRPr="001B2843">
        <w:rPr>
          <w:color w:val="auto"/>
          <w:u w:val="single"/>
        </w:rPr>
        <w:t xml:space="preserve">nsure manufactured housing as defined in </w:t>
      </w:r>
      <w:r w:rsidR="00171DC1" w:rsidRPr="001B2843">
        <w:rPr>
          <w:rFonts w:cs="Arial"/>
          <w:color w:val="auto"/>
          <w:u w:val="single"/>
        </w:rPr>
        <w:t>§</w:t>
      </w:r>
      <w:r w:rsidR="00171DC1" w:rsidRPr="001B2843">
        <w:rPr>
          <w:color w:val="auto"/>
          <w:u w:val="single"/>
        </w:rPr>
        <w:t>21-9-2 of this code</w:t>
      </w:r>
      <w:r w:rsidRPr="001B2843">
        <w:rPr>
          <w:color w:val="auto"/>
          <w:u w:val="single"/>
        </w:rPr>
        <w:t xml:space="preserve"> is treated the same as other types of conventional </w:t>
      </w:r>
      <w:r w:rsidR="008A409F" w:rsidRPr="001B2843">
        <w:rPr>
          <w:color w:val="auto"/>
          <w:u w:val="single"/>
        </w:rPr>
        <w:t>housing allowed in a zoning district.</w:t>
      </w:r>
    </w:p>
    <w:p w14:paraId="7BA7A88E" w14:textId="2F2869B6" w:rsidR="008A409F" w:rsidRPr="001B2843" w:rsidRDefault="008A409F" w:rsidP="00067279">
      <w:pPr>
        <w:pStyle w:val="SectionBody"/>
        <w:rPr>
          <w:color w:val="auto"/>
          <w:u w:val="single"/>
        </w:rPr>
      </w:pPr>
      <w:r w:rsidRPr="001B2843">
        <w:rPr>
          <w:color w:val="auto"/>
          <w:u w:val="single"/>
        </w:rPr>
        <w:t>(d)</w:t>
      </w:r>
      <w:r w:rsidRPr="001B2843">
        <w:rPr>
          <w:color w:val="auto"/>
          <w:u w:val="single"/>
        </w:rPr>
        <w:tab/>
        <w:t>An accessory dwelling unit:</w:t>
      </w:r>
    </w:p>
    <w:p w14:paraId="3AAAB11C" w14:textId="5D76D0F9" w:rsidR="008A409F" w:rsidRPr="001B2843" w:rsidRDefault="008A409F" w:rsidP="00067279">
      <w:pPr>
        <w:pStyle w:val="SectionBody"/>
        <w:rPr>
          <w:color w:val="auto"/>
          <w:u w:val="single"/>
        </w:rPr>
      </w:pPr>
      <w:r w:rsidRPr="001B2843">
        <w:rPr>
          <w:color w:val="auto"/>
          <w:u w:val="single"/>
        </w:rPr>
        <w:t>(1)</w:t>
      </w:r>
      <w:r w:rsidRPr="001B2843">
        <w:rPr>
          <w:color w:val="auto"/>
          <w:u w:val="single"/>
        </w:rPr>
        <w:tab/>
      </w:r>
      <w:r w:rsidR="00C01302" w:rsidRPr="001B2843">
        <w:rPr>
          <w:color w:val="auto"/>
          <w:u w:val="single"/>
        </w:rPr>
        <w:t>M</w:t>
      </w:r>
      <w:r w:rsidRPr="001B2843">
        <w:rPr>
          <w:color w:val="auto"/>
          <w:u w:val="single"/>
        </w:rPr>
        <w:t xml:space="preserve">ay </w:t>
      </w:r>
      <w:r w:rsidR="00885B2F" w:rsidRPr="001B2843">
        <w:rPr>
          <w:color w:val="auto"/>
          <w:u w:val="single"/>
        </w:rPr>
        <w:t>be 75% of the square footage of the primary dwelling;</w:t>
      </w:r>
    </w:p>
    <w:p w14:paraId="315D381A" w14:textId="48CB5B00" w:rsidR="00885B2F" w:rsidRPr="001B2843" w:rsidRDefault="00885B2F" w:rsidP="00067279">
      <w:pPr>
        <w:pStyle w:val="SectionBody"/>
        <w:rPr>
          <w:color w:val="auto"/>
          <w:u w:val="single"/>
        </w:rPr>
      </w:pPr>
      <w:r w:rsidRPr="001B2843">
        <w:rPr>
          <w:color w:val="auto"/>
          <w:u w:val="single"/>
        </w:rPr>
        <w:t xml:space="preserve">(2) </w:t>
      </w:r>
      <w:r w:rsidRPr="001B2843">
        <w:rPr>
          <w:color w:val="auto"/>
          <w:u w:val="single"/>
        </w:rPr>
        <w:tab/>
      </w:r>
      <w:r w:rsidR="00C01302" w:rsidRPr="001B2843">
        <w:rPr>
          <w:color w:val="auto"/>
          <w:u w:val="single"/>
        </w:rPr>
        <w:t>M</w:t>
      </w:r>
      <w:r w:rsidRPr="001B2843">
        <w:rPr>
          <w:color w:val="auto"/>
          <w:u w:val="single"/>
        </w:rPr>
        <w:t xml:space="preserve">ay not be considered </w:t>
      </w:r>
      <w:r w:rsidR="00A566CF" w:rsidRPr="001B2843">
        <w:rPr>
          <w:color w:val="auto"/>
          <w:u w:val="single"/>
        </w:rPr>
        <w:t>to exceed the allowable density for the lot or parcel where it is located; and</w:t>
      </w:r>
    </w:p>
    <w:p w14:paraId="68A0935C" w14:textId="7E3BB06B" w:rsidR="00A566CF" w:rsidRPr="001B2843" w:rsidRDefault="00A566CF" w:rsidP="00067279">
      <w:pPr>
        <w:pStyle w:val="SectionBody"/>
        <w:rPr>
          <w:color w:val="auto"/>
          <w:u w:val="single"/>
        </w:rPr>
      </w:pPr>
      <w:r w:rsidRPr="001B2843">
        <w:rPr>
          <w:color w:val="auto"/>
          <w:u w:val="single"/>
        </w:rPr>
        <w:t xml:space="preserve">(3) </w:t>
      </w:r>
      <w:r w:rsidRPr="001B2843">
        <w:rPr>
          <w:color w:val="auto"/>
          <w:u w:val="single"/>
        </w:rPr>
        <w:tab/>
      </w:r>
      <w:r w:rsidR="00C01302" w:rsidRPr="001B2843">
        <w:rPr>
          <w:color w:val="auto"/>
          <w:u w:val="single"/>
        </w:rPr>
        <w:t>M</w:t>
      </w:r>
      <w:r w:rsidRPr="001B2843">
        <w:rPr>
          <w:color w:val="auto"/>
          <w:u w:val="single"/>
        </w:rPr>
        <w:t>ust be considered a residential use consistent with the existing growth policy and zoning regulations for the lot or parcel.</w:t>
      </w:r>
    </w:p>
    <w:p w14:paraId="13672102" w14:textId="59641066" w:rsidR="00A566CF" w:rsidRPr="001B2843" w:rsidRDefault="00A566CF" w:rsidP="00067279">
      <w:pPr>
        <w:pStyle w:val="SectionBody"/>
        <w:rPr>
          <w:color w:val="auto"/>
          <w:u w:val="single"/>
        </w:rPr>
      </w:pPr>
      <w:r w:rsidRPr="001B2843">
        <w:rPr>
          <w:color w:val="auto"/>
          <w:u w:val="single"/>
        </w:rPr>
        <w:t>(e)</w:t>
      </w:r>
      <w:r w:rsidRPr="001B2843">
        <w:rPr>
          <w:color w:val="auto"/>
          <w:u w:val="single"/>
        </w:rPr>
        <w:tab/>
        <w:t>Zoning regulations may not include a requirement to:</w:t>
      </w:r>
    </w:p>
    <w:p w14:paraId="0A3240A3" w14:textId="3B2480EC" w:rsidR="00A566CF" w:rsidRPr="001B2843" w:rsidRDefault="00A566CF" w:rsidP="00067279">
      <w:pPr>
        <w:pStyle w:val="SectionBody"/>
        <w:rPr>
          <w:color w:val="auto"/>
          <w:u w:val="single"/>
        </w:rPr>
      </w:pPr>
      <w:r w:rsidRPr="001B2843">
        <w:rPr>
          <w:color w:val="auto"/>
          <w:u w:val="single"/>
        </w:rPr>
        <w:t>(1)</w:t>
      </w:r>
      <w:r w:rsidRPr="001B2843">
        <w:rPr>
          <w:color w:val="auto"/>
          <w:u w:val="single"/>
        </w:rPr>
        <w:tab/>
        <w:t>Pay a fee for the purpose of providing housing for specified income levels or at specified sale prices; or</w:t>
      </w:r>
    </w:p>
    <w:p w14:paraId="11F77A06" w14:textId="132F1200" w:rsidR="004E50A7" w:rsidRPr="001B2843" w:rsidRDefault="004E50A7" w:rsidP="00067279">
      <w:pPr>
        <w:pStyle w:val="SectionBody"/>
        <w:rPr>
          <w:color w:val="auto"/>
          <w:u w:val="single"/>
        </w:rPr>
      </w:pPr>
      <w:r w:rsidRPr="001B2843">
        <w:rPr>
          <w:color w:val="auto"/>
          <w:u w:val="single"/>
        </w:rPr>
        <w:t>(2)</w:t>
      </w:r>
      <w:r w:rsidRPr="001B2843">
        <w:rPr>
          <w:color w:val="auto"/>
          <w:u w:val="single"/>
        </w:rPr>
        <w:tab/>
        <w:t>Dedicate real property for the purpose of providing housing for specified income levels or at specified sale prices;</w:t>
      </w:r>
    </w:p>
    <w:p w14:paraId="449AC58C" w14:textId="303199F6" w:rsidR="004E50A7" w:rsidRPr="001B2843" w:rsidRDefault="004E50A7" w:rsidP="00067279">
      <w:pPr>
        <w:pStyle w:val="SectionBody"/>
        <w:rPr>
          <w:color w:val="auto"/>
          <w:u w:val="single"/>
        </w:rPr>
      </w:pPr>
      <w:r w:rsidRPr="001B2843">
        <w:rPr>
          <w:color w:val="auto"/>
          <w:u w:val="single"/>
        </w:rPr>
        <w:t>(3)</w:t>
      </w:r>
      <w:r w:rsidRPr="001B2843">
        <w:rPr>
          <w:color w:val="auto"/>
          <w:u w:val="single"/>
        </w:rPr>
        <w:tab/>
      </w:r>
      <w:r w:rsidR="00C01302" w:rsidRPr="001B2843">
        <w:rPr>
          <w:color w:val="auto"/>
          <w:u w:val="single"/>
        </w:rPr>
        <w:t>E</w:t>
      </w:r>
      <w:r w:rsidR="00FD1A25" w:rsidRPr="001B2843">
        <w:rPr>
          <w:color w:val="auto"/>
          <w:u w:val="single"/>
        </w:rPr>
        <w:t>xcept to provide for accessible parking spaces, provide minimum parking space requirements for accessory dwelling units;</w:t>
      </w:r>
    </w:p>
    <w:p w14:paraId="3252C4EE" w14:textId="7790ECF8" w:rsidR="00FD1A25" w:rsidRPr="001B2843" w:rsidRDefault="00FD1A25" w:rsidP="00067279">
      <w:pPr>
        <w:pStyle w:val="SectionBody"/>
        <w:rPr>
          <w:color w:val="auto"/>
          <w:u w:val="single"/>
        </w:rPr>
      </w:pPr>
      <w:r w:rsidRPr="001B2843">
        <w:rPr>
          <w:color w:val="auto"/>
          <w:u w:val="single"/>
        </w:rPr>
        <w:t>(4)</w:t>
      </w:r>
      <w:r w:rsidR="00C01302" w:rsidRPr="001B2843">
        <w:rPr>
          <w:color w:val="auto"/>
          <w:u w:val="single"/>
        </w:rPr>
        <w:tab/>
        <w:t>I</w:t>
      </w:r>
      <w:r w:rsidR="00136B8E" w:rsidRPr="001B2843">
        <w:rPr>
          <w:color w:val="auto"/>
          <w:u w:val="single"/>
        </w:rPr>
        <w:t>mplement a minimum lot size for a parcel or lot with an accessory dwelling unit that is larger than the minimum lot size for other single-family dwellings or townhouses in the same zoning district;</w:t>
      </w:r>
    </w:p>
    <w:p w14:paraId="544E2CBF" w14:textId="31243B77" w:rsidR="00136B8E" w:rsidRPr="001B2843" w:rsidRDefault="00136B8E" w:rsidP="00067279">
      <w:pPr>
        <w:pStyle w:val="SectionBody"/>
        <w:rPr>
          <w:color w:val="auto"/>
          <w:u w:val="single"/>
        </w:rPr>
      </w:pPr>
      <w:r w:rsidRPr="001B2843">
        <w:rPr>
          <w:color w:val="auto"/>
          <w:u w:val="single"/>
        </w:rPr>
        <w:t>(5)</w:t>
      </w:r>
      <w:r w:rsidRPr="001B2843">
        <w:rPr>
          <w:color w:val="auto"/>
          <w:u w:val="single"/>
        </w:rPr>
        <w:tab/>
      </w:r>
      <w:r w:rsidR="004B470C" w:rsidRPr="001B2843">
        <w:rPr>
          <w:color w:val="auto"/>
          <w:u w:val="single"/>
        </w:rPr>
        <w:t>I</w:t>
      </w:r>
      <w:r w:rsidRPr="001B2843">
        <w:rPr>
          <w:color w:val="auto"/>
          <w:u w:val="single"/>
        </w:rPr>
        <w:t>mplement setback requirements;</w:t>
      </w:r>
    </w:p>
    <w:p w14:paraId="2371043E" w14:textId="44C70F49" w:rsidR="006B709E" w:rsidRPr="001B2843" w:rsidRDefault="006B709E" w:rsidP="006B709E">
      <w:pPr>
        <w:pStyle w:val="SectionBody"/>
        <w:rPr>
          <w:color w:val="auto"/>
          <w:u w:val="single"/>
        </w:rPr>
      </w:pPr>
      <w:r w:rsidRPr="001B2843">
        <w:rPr>
          <w:color w:val="auto"/>
          <w:u w:val="single"/>
        </w:rPr>
        <w:t>(6)</w:t>
      </w:r>
      <w:r w:rsidRPr="001B2843">
        <w:rPr>
          <w:color w:val="auto"/>
          <w:u w:val="single"/>
        </w:rPr>
        <w:tab/>
      </w:r>
      <w:r w:rsidR="004B470C" w:rsidRPr="001B2843">
        <w:rPr>
          <w:color w:val="auto"/>
          <w:u w:val="single"/>
        </w:rPr>
        <w:t>T</w:t>
      </w:r>
      <w:r w:rsidRPr="001B2843">
        <w:rPr>
          <w:color w:val="auto"/>
          <w:u w:val="single"/>
        </w:rPr>
        <w:t>hat are in addition to existing setback requirements for an accessory dwelling unit that utilizes an existing structure or that is constructed in the same location and with the same dimensions as an existing structure; or</w:t>
      </w:r>
    </w:p>
    <w:p w14:paraId="71D80141" w14:textId="30D42D9D" w:rsidR="006B709E" w:rsidRPr="001B2843" w:rsidRDefault="006B709E" w:rsidP="006B709E">
      <w:pPr>
        <w:pStyle w:val="SectionBody"/>
        <w:rPr>
          <w:color w:val="auto"/>
          <w:u w:val="single"/>
        </w:rPr>
      </w:pPr>
      <w:r w:rsidRPr="001B2843">
        <w:rPr>
          <w:color w:val="auto"/>
          <w:u w:val="single"/>
        </w:rPr>
        <w:t>(7)</w:t>
      </w:r>
      <w:r w:rsidRPr="001B2843">
        <w:rPr>
          <w:color w:val="auto"/>
          <w:u w:val="single"/>
        </w:rPr>
        <w:tab/>
      </w:r>
      <w:r w:rsidR="004B470C" w:rsidRPr="001B2843">
        <w:rPr>
          <w:color w:val="auto"/>
          <w:u w:val="single"/>
        </w:rPr>
        <w:t>F</w:t>
      </w:r>
      <w:r w:rsidR="00D1193D" w:rsidRPr="001B2843">
        <w:rPr>
          <w:color w:val="auto"/>
          <w:u w:val="single"/>
        </w:rPr>
        <w:t>or an accessory dwelling unit that are greater than the setback requirements for the primary dwelling; or</w:t>
      </w:r>
    </w:p>
    <w:p w14:paraId="559C853C" w14:textId="67C04BD6" w:rsidR="00D1193D" w:rsidRPr="001B2843" w:rsidRDefault="00D1193D" w:rsidP="006B709E">
      <w:pPr>
        <w:pStyle w:val="SectionBody"/>
        <w:rPr>
          <w:color w:val="auto"/>
          <w:u w:val="single"/>
        </w:rPr>
      </w:pPr>
      <w:r w:rsidRPr="001B2843">
        <w:rPr>
          <w:color w:val="auto"/>
          <w:u w:val="single"/>
        </w:rPr>
        <w:t>(8)</w:t>
      </w:r>
      <w:r w:rsidRPr="001B2843">
        <w:rPr>
          <w:color w:val="auto"/>
          <w:u w:val="single"/>
        </w:rPr>
        <w:tab/>
      </w:r>
      <w:r w:rsidR="004B470C" w:rsidRPr="001B2843">
        <w:rPr>
          <w:color w:val="auto"/>
          <w:u w:val="single"/>
        </w:rPr>
        <w:t>E</w:t>
      </w:r>
      <w:r w:rsidRPr="001B2843">
        <w:rPr>
          <w:color w:val="auto"/>
          <w:u w:val="single"/>
        </w:rPr>
        <w:t>stablish owner occupancy requirements for any dwelling on a lot or parcel that contains one or more accessory dwelling units.</w:t>
      </w:r>
    </w:p>
    <w:p w14:paraId="4D641642" w14:textId="1AB41926" w:rsidR="00D1193D" w:rsidRPr="001B2843" w:rsidRDefault="00D1193D" w:rsidP="006B709E">
      <w:pPr>
        <w:pStyle w:val="SectionBody"/>
        <w:rPr>
          <w:color w:val="auto"/>
          <w:u w:val="single"/>
        </w:rPr>
      </w:pPr>
      <w:r w:rsidRPr="001B2843">
        <w:rPr>
          <w:color w:val="auto"/>
          <w:u w:val="single"/>
        </w:rPr>
        <w:t>(f)</w:t>
      </w:r>
      <w:r w:rsidR="009D4E70" w:rsidRPr="001B2843">
        <w:rPr>
          <w:color w:val="auto"/>
          <w:u w:val="single"/>
        </w:rPr>
        <w:tab/>
      </w:r>
      <w:r w:rsidR="004B470C" w:rsidRPr="001B2843">
        <w:rPr>
          <w:color w:val="auto"/>
          <w:u w:val="single"/>
        </w:rPr>
        <w:t>E</w:t>
      </w:r>
      <w:r w:rsidR="009D4E70" w:rsidRPr="001B2843">
        <w:rPr>
          <w:color w:val="auto"/>
          <w:u w:val="single"/>
        </w:rPr>
        <w:t>stablish owner occupancy requirements for any dwelling on a lot or parcel that contains one or more dwelling units</w:t>
      </w:r>
      <w:r w:rsidR="00F147B9" w:rsidRPr="001B2843">
        <w:rPr>
          <w:color w:val="auto"/>
          <w:u w:val="single"/>
        </w:rPr>
        <w:t>.</w:t>
      </w:r>
    </w:p>
    <w:p w14:paraId="2400B07E" w14:textId="1EA8CE25" w:rsidR="009D4E70" w:rsidRPr="001B2843" w:rsidRDefault="00F147B9" w:rsidP="006B709E">
      <w:pPr>
        <w:pStyle w:val="SectionBody"/>
        <w:rPr>
          <w:color w:val="auto"/>
          <w:u w:val="single"/>
        </w:rPr>
      </w:pPr>
      <w:r w:rsidRPr="001B2843">
        <w:rPr>
          <w:color w:val="auto"/>
          <w:u w:val="single"/>
        </w:rPr>
        <w:t>(g)</w:t>
      </w:r>
      <w:r w:rsidRPr="001B2843">
        <w:rPr>
          <w:color w:val="auto"/>
          <w:u w:val="single"/>
        </w:rPr>
        <w:tab/>
      </w:r>
      <w:r w:rsidR="004B470C" w:rsidRPr="001B2843">
        <w:rPr>
          <w:color w:val="auto"/>
          <w:u w:val="single"/>
        </w:rPr>
        <w:t>A</w:t>
      </w:r>
      <w:r w:rsidRPr="001B2843">
        <w:rPr>
          <w:color w:val="auto"/>
          <w:u w:val="single"/>
        </w:rPr>
        <w:t xml:space="preserve"> dedication of real property as prohibited in </w:t>
      </w:r>
      <w:r w:rsidR="00892EEE" w:rsidRPr="001B2843">
        <w:rPr>
          <w:rFonts w:cs="Arial"/>
          <w:color w:val="auto"/>
          <w:u w:val="single"/>
        </w:rPr>
        <w:t>§</w:t>
      </w:r>
      <w:r w:rsidR="00892EEE" w:rsidRPr="001B2843">
        <w:rPr>
          <w:color w:val="auto"/>
          <w:u w:val="single"/>
        </w:rPr>
        <w:t>8A-</w:t>
      </w:r>
      <w:r w:rsidR="00E0236F" w:rsidRPr="001B2843">
        <w:rPr>
          <w:color w:val="auto"/>
          <w:u w:val="single"/>
        </w:rPr>
        <w:t>7-15</w:t>
      </w:r>
      <w:r w:rsidR="00892EEE" w:rsidRPr="001B2843">
        <w:rPr>
          <w:color w:val="auto"/>
          <w:u w:val="single"/>
        </w:rPr>
        <w:t>(e)(2)</w:t>
      </w:r>
      <w:r w:rsidR="00E0236F" w:rsidRPr="001B2843">
        <w:rPr>
          <w:color w:val="auto"/>
          <w:u w:val="single"/>
        </w:rPr>
        <w:t xml:space="preserve"> of this code</w:t>
      </w:r>
      <w:r w:rsidRPr="001B2843">
        <w:rPr>
          <w:color w:val="auto"/>
          <w:u w:val="single"/>
        </w:rPr>
        <w:t xml:space="preserve"> includes a payment or other contribution to a local housing authority or the reservation of real property for future development of housing for specified income levels or specified sales prices.</w:t>
      </w:r>
    </w:p>
    <w:p w14:paraId="7A554CCB" w14:textId="4075C311" w:rsidR="00F147B9" w:rsidRPr="001B2843" w:rsidRDefault="002641DE" w:rsidP="006B709E">
      <w:pPr>
        <w:pStyle w:val="SectionBody"/>
        <w:rPr>
          <w:color w:val="auto"/>
        </w:rPr>
      </w:pPr>
      <w:r w:rsidRPr="001B2843">
        <w:rPr>
          <w:color w:val="auto"/>
          <w:u w:val="single"/>
        </w:rPr>
        <w:t>(h)</w:t>
      </w:r>
      <w:r w:rsidRPr="001B2843">
        <w:rPr>
          <w:color w:val="auto"/>
          <w:u w:val="single"/>
        </w:rPr>
        <w:tab/>
        <w:t xml:space="preserve">As used in this section, "accessory dwelling unit" has the meaning provided in </w:t>
      </w:r>
      <w:r w:rsidR="003366AB" w:rsidRPr="001B2843">
        <w:rPr>
          <w:rFonts w:cs="Arial"/>
          <w:color w:val="auto"/>
          <w:u w:val="single"/>
        </w:rPr>
        <w:t>§</w:t>
      </w:r>
      <w:r w:rsidR="003366AB" w:rsidRPr="001B2843">
        <w:rPr>
          <w:color w:val="auto"/>
          <w:u w:val="single"/>
        </w:rPr>
        <w:t>8A-7-14 of this code</w:t>
      </w:r>
      <w:r w:rsidRPr="001B2843">
        <w:rPr>
          <w:color w:val="auto"/>
          <w:u w:val="single"/>
        </w:rPr>
        <w:t>.</w:t>
      </w:r>
    </w:p>
    <w:p w14:paraId="21851333" w14:textId="77777777" w:rsidR="00C33014" w:rsidRPr="001B2843" w:rsidRDefault="00C33014" w:rsidP="00F66F04">
      <w:pPr>
        <w:pStyle w:val="Note"/>
        <w:ind w:left="0"/>
        <w:rPr>
          <w:color w:val="auto"/>
        </w:rPr>
      </w:pPr>
    </w:p>
    <w:p w14:paraId="5291BED4" w14:textId="067D250E" w:rsidR="00CD3494" w:rsidRPr="001B2843" w:rsidRDefault="00CF1DCA" w:rsidP="00CC1F3B">
      <w:pPr>
        <w:pStyle w:val="Note"/>
        <w:rPr>
          <w:color w:val="auto"/>
        </w:rPr>
      </w:pPr>
      <w:r w:rsidRPr="001B2843">
        <w:rPr>
          <w:color w:val="auto"/>
        </w:rPr>
        <w:t>NOTE: The</w:t>
      </w:r>
      <w:r w:rsidR="006865E9" w:rsidRPr="001B2843">
        <w:rPr>
          <w:color w:val="auto"/>
        </w:rPr>
        <w:t xml:space="preserve"> purpose of this bill is to </w:t>
      </w:r>
      <w:r w:rsidR="00673070" w:rsidRPr="001B2843">
        <w:rPr>
          <w:color w:val="auto"/>
        </w:rPr>
        <w:t xml:space="preserve">revise municipal zoning laws to allow for accessory dwelling units; require municipalities to adopt certain regulations in relation to accessory dwelling units; prohibit certain regulations in relation to accessory dwelling units; allow a municipality to charge a fee to review applications to create accessory dwelling </w:t>
      </w:r>
      <w:r w:rsidR="00F66F04" w:rsidRPr="001B2843">
        <w:rPr>
          <w:color w:val="auto"/>
        </w:rPr>
        <w:t>units</w:t>
      </w:r>
      <w:r w:rsidR="00FD0AC8" w:rsidRPr="001B2843">
        <w:rPr>
          <w:color w:val="auto"/>
        </w:rPr>
        <w:t xml:space="preserve">; and establish </w:t>
      </w:r>
      <w:r w:rsidR="00A73612" w:rsidRPr="001B2843">
        <w:rPr>
          <w:color w:val="auto"/>
        </w:rPr>
        <w:t>zoning regulation criteria and guidelines</w:t>
      </w:r>
      <w:r w:rsidR="00F66F04" w:rsidRPr="001B2843">
        <w:rPr>
          <w:color w:val="auto"/>
        </w:rPr>
        <w:t>.</w:t>
      </w:r>
    </w:p>
    <w:p w14:paraId="391CE052" w14:textId="01E1E819" w:rsidR="006865E9" w:rsidRPr="001B2843" w:rsidRDefault="00AE48A0" w:rsidP="00CC1F3B">
      <w:pPr>
        <w:pStyle w:val="Note"/>
        <w:rPr>
          <w:color w:val="auto"/>
        </w:rPr>
      </w:pPr>
      <w:r w:rsidRPr="001B2843">
        <w:rPr>
          <w:color w:val="auto"/>
        </w:rPr>
        <w:t>Strike-throughs indicate language that would be stricken from a heading or the present law and underscoring indicates new language that would be added.</w:t>
      </w:r>
    </w:p>
    <w:sectPr w:rsidR="006865E9" w:rsidRPr="001B2843" w:rsidSect="000614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8FEF" w14:textId="77777777" w:rsidR="00C7495C" w:rsidRPr="00B844FE" w:rsidRDefault="00C7495C" w:rsidP="00B844FE">
      <w:r>
        <w:separator/>
      </w:r>
    </w:p>
  </w:endnote>
  <w:endnote w:type="continuationSeparator" w:id="0">
    <w:p w14:paraId="6309CC8E" w14:textId="77777777" w:rsidR="00C7495C" w:rsidRPr="00B844FE" w:rsidRDefault="00C749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6644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5C0C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D7D7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925" w14:textId="77777777" w:rsidR="00320DF3" w:rsidRDefault="00320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CE0A" w14:textId="77777777" w:rsidR="00C7495C" w:rsidRPr="00B844FE" w:rsidRDefault="00C7495C" w:rsidP="00B844FE">
      <w:r>
        <w:separator/>
      </w:r>
    </w:p>
  </w:footnote>
  <w:footnote w:type="continuationSeparator" w:id="0">
    <w:p w14:paraId="2B9C1A3B" w14:textId="77777777" w:rsidR="00C7495C" w:rsidRPr="00B844FE" w:rsidRDefault="00C749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A6A" w14:textId="77777777" w:rsidR="002A0269" w:rsidRPr="00B844FE" w:rsidRDefault="009656D8">
    <w:pPr>
      <w:pStyle w:val="Header"/>
    </w:pPr>
    <w:sdt>
      <w:sdtPr>
        <w:id w:val="-684364211"/>
        <w:placeholder>
          <w:docPart w:val="55CF03169338466B9D006B1B0A101D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CF03169338466B9D006B1B0A101D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D2C" w14:textId="3B5AD04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D758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758A">
          <w:rPr>
            <w:sz w:val="22"/>
            <w:szCs w:val="22"/>
          </w:rPr>
          <w:t>2025R3034</w:t>
        </w:r>
      </w:sdtContent>
    </w:sdt>
  </w:p>
  <w:p w14:paraId="211E861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6F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8A"/>
    <w:rsid w:val="00003F1B"/>
    <w:rsid w:val="0000526A"/>
    <w:rsid w:val="000313AF"/>
    <w:rsid w:val="00045BD2"/>
    <w:rsid w:val="000573A9"/>
    <w:rsid w:val="000614C5"/>
    <w:rsid w:val="00067279"/>
    <w:rsid w:val="000720CB"/>
    <w:rsid w:val="00081CA1"/>
    <w:rsid w:val="000834B5"/>
    <w:rsid w:val="00085CAB"/>
    <w:rsid w:val="00085D22"/>
    <w:rsid w:val="000921AB"/>
    <w:rsid w:val="000929EA"/>
    <w:rsid w:val="00093AB0"/>
    <w:rsid w:val="000A1E23"/>
    <w:rsid w:val="000C5C77"/>
    <w:rsid w:val="000D0955"/>
    <w:rsid w:val="000D5C51"/>
    <w:rsid w:val="000D758A"/>
    <w:rsid w:val="000E3912"/>
    <w:rsid w:val="000F1E2B"/>
    <w:rsid w:val="0010070F"/>
    <w:rsid w:val="00110CEE"/>
    <w:rsid w:val="00136B8E"/>
    <w:rsid w:val="001374E6"/>
    <w:rsid w:val="0015112E"/>
    <w:rsid w:val="001552E7"/>
    <w:rsid w:val="001566B4"/>
    <w:rsid w:val="0016595E"/>
    <w:rsid w:val="00171DC1"/>
    <w:rsid w:val="001A66B7"/>
    <w:rsid w:val="001B2843"/>
    <w:rsid w:val="001B48EA"/>
    <w:rsid w:val="001C0518"/>
    <w:rsid w:val="001C279E"/>
    <w:rsid w:val="001C7549"/>
    <w:rsid w:val="001D459E"/>
    <w:rsid w:val="001F56A8"/>
    <w:rsid w:val="00211F02"/>
    <w:rsid w:val="0022348D"/>
    <w:rsid w:val="002257C4"/>
    <w:rsid w:val="00245EBD"/>
    <w:rsid w:val="00261BE0"/>
    <w:rsid w:val="002641DE"/>
    <w:rsid w:val="0027011C"/>
    <w:rsid w:val="00274200"/>
    <w:rsid w:val="00275740"/>
    <w:rsid w:val="002A0269"/>
    <w:rsid w:val="002D5240"/>
    <w:rsid w:val="00303684"/>
    <w:rsid w:val="003143F5"/>
    <w:rsid w:val="00314854"/>
    <w:rsid w:val="00320DF3"/>
    <w:rsid w:val="003366AB"/>
    <w:rsid w:val="00340680"/>
    <w:rsid w:val="00346E8B"/>
    <w:rsid w:val="00394191"/>
    <w:rsid w:val="003C51CD"/>
    <w:rsid w:val="003C6034"/>
    <w:rsid w:val="00400B5C"/>
    <w:rsid w:val="00411E90"/>
    <w:rsid w:val="00413DCF"/>
    <w:rsid w:val="00415DA5"/>
    <w:rsid w:val="00421C00"/>
    <w:rsid w:val="00422051"/>
    <w:rsid w:val="004368E0"/>
    <w:rsid w:val="00483A58"/>
    <w:rsid w:val="004A749E"/>
    <w:rsid w:val="004B470C"/>
    <w:rsid w:val="004C13DD"/>
    <w:rsid w:val="004D1221"/>
    <w:rsid w:val="004D3ABE"/>
    <w:rsid w:val="004E3441"/>
    <w:rsid w:val="004E50A7"/>
    <w:rsid w:val="004F77E1"/>
    <w:rsid w:val="00500579"/>
    <w:rsid w:val="00521547"/>
    <w:rsid w:val="005447F9"/>
    <w:rsid w:val="00550B52"/>
    <w:rsid w:val="0055453B"/>
    <w:rsid w:val="005A5366"/>
    <w:rsid w:val="005C1048"/>
    <w:rsid w:val="005C2A9F"/>
    <w:rsid w:val="005C73FE"/>
    <w:rsid w:val="005E201D"/>
    <w:rsid w:val="00625031"/>
    <w:rsid w:val="006369EB"/>
    <w:rsid w:val="00637E73"/>
    <w:rsid w:val="00665D4D"/>
    <w:rsid w:val="00673070"/>
    <w:rsid w:val="006775B5"/>
    <w:rsid w:val="006832B7"/>
    <w:rsid w:val="00685F59"/>
    <w:rsid w:val="006865E9"/>
    <w:rsid w:val="00686E9A"/>
    <w:rsid w:val="00691F3E"/>
    <w:rsid w:val="00692F4B"/>
    <w:rsid w:val="00694BFB"/>
    <w:rsid w:val="006A106B"/>
    <w:rsid w:val="006B0FA1"/>
    <w:rsid w:val="006B709E"/>
    <w:rsid w:val="006C523D"/>
    <w:rsid w:val="006D4036"/>
    <w:rsid w:val="00731AEB"/>
    <w:rsid w:val="007437EB"/>
    <w:rsid w:val="00745F23"/>
    <w:rsid w:val="00746E21"/>
    <w:rsid w:val="00750CF7"/>
    <w:rsid w:val="00783CE2"/>
    <w:rsid w:val="007A5259"/>
    <w:rsid w:val="007A7081"/>
    <w:rsid w:val="007B06AD"/>
    <w:rsid w:val="007F1CF5"/>
    <w:rsid w:val="00800ADB"/>
    <w:rsid w:val="0081689A"/>
    <w:rsid w:val="00834EDE"/>
    <w:rsid w:val="00840784"/>
    <w:rsid w:val="00857829"/>
    <w:rsid w:val="008736AA"/>
    <w:rsid w:val="00885B2F"/>
    <w:rsid w:val="00892EEE"/>
    <w:rsid w:val="008A409F"/>
    <w:rsid w:val="008D275D"/>
    <w:rsid w:val="008F7663"/>
    <w:rsid w:val="00901FFB"/>
    <w:rsid w:val="0093082B"/>
    <w:rsid w:val="009438D0"/>
    <w:rsid w:val="00946186"/>
    <w:rsid w:val="009656D8"/>
    <w:rsid w:val="00980327"/>
    <w:rsid w:val="00986478"/>
    <w:rsid w:val="009876F6"/>
    <w:rsid w:val="009A4C88"/>
    <w:rsid w:val="009A5C7E"/>
    <w:rsid w:val="009B5557"/>
    <w:rsid w:val="009D4E70"/>
    <w:rsid w:val="009F1067"/>
    <w:rsid w:val="009F3268"/>
    <w:rsid w:val="00A04F3F"/>
    <w:rsid w:val="00A233BA"/>
    <w:rsid w:val="00A31E01"/>
    <w:rsid w:val="00A36AEB"/>
    <w:rsid w:val="00A44F7B"/>
    <w:rsid w:val="00A527AD"/>
    <w:rsid w:val="00A566CF"/>
    <w:rsid w:val="00A718CF"/>
    <w:rsid w:val="00A73612"/>
    <w:rsid w:val="00A80562"/>
    <w:rsid w:val="00A82A58"/>
    <w:rsid w:val="00A84232"/>
    <w:rsid w:val="00AA069B"/>
    <w:rsid w:val="00AA0849"/>
    <w:rsid w:val="00AE48A0"/>
    <w:rsid w:val="00AE61BE"/>
    <w:rsid w:val="00AE787D"/>
    <w:rsid w:val="00B0530F"/>
    <w:rsid w:val="00B166FA"/>
    <w:rsid w:val="00B16F25"/>
    <w:rsid w:val="00B24422"/>
    <w:rsid w:val="00B279A5"/>
    <w:rsid w:val="00B3760C"/>
    <w:rsid w:val="00B66B81"/>
    <w:rsid w:val="00B71E6F"/>
    <w:rsid w:val="00B80C20"/>
    <w:rsid w:val="00B844FE"/>
    <w:rsid w:val="00B86B4F"/>
    <w:rsid w:val="00B970F1"/>
    <w:rsid w:val="00BA1F84"/>
    <w:rsid w:val="00BC5199"/>
    <w:rsid w:val="00BC562B"/>
    <w:rsid w:val="00BE5C2B"/>
    <w:rsid w:val="00BF59EB"/>
    <w:rsid w:val="00C01302"/>
    <w:rsid w:val="00C12315"/>
    <w:rsid w:val="00C2455E"/>
    <w:rsid w:val="00C3210C"/>
    <w:rsid w:val="00C33014"/>
    <w:rsid w:val="00C33434"/>
    <w:rsid w:val="00C34869"/>
    <w:rsid w:val="00C37966"/>
    <w:rsid w:val="00C42EB6"/>
    <w:rsid w:val="00C458DA"/>
    <w:rsid w:val="00C468EA"/>
    <w:rsid w:val="00C6124C"/>
    <w:rsid w:val="00C62327"/>
    <w:rsid w:val="00C7495C"/>
    <w:rsid w:val="00C85096"/>
    <w:rsid w:val="00CA7E56"/>
    <w:rsid w:val="00CB20EF"/>
    <w:rsid w:val="00CC1F3B"/>
    <w:rsid w:val="00CD12CB"/>
    <w:rsid w:val="00CD3494"/>
    <w:rsid w:val="00CD36CF"/>
    <w:rsid w:val="00CE6894"/>
    <w:rsid w:val="00CF1DCA"/>
    <w:rsid w:val="00D1193D"/>
    <w:rsid w:val="00D40A65"/>
    <w:rsid w:val="00D538F5"/>
    <w:rsid w:val="00D579FC"/>
    <w:rsid w:val="00D81C16"/>
    <w:rsid w:val="00D87650"/>
    <w:rsid w:val="00D951A2"/>
    <w:rsid w:val="00D95810"/>
    <w:rsid w:val="00DD0141"/>
    <w:rsid w:val="00DE526B"/>
    <w:rsid w:val="00DF199D"/>
    <w:rsid w:val="00E011A2"/>
    <w:rsid w:val="00E01542"/>
    <w:rsid w:val="00E0236F"/>
    <w:rsid w:val="00E066C3"/>
    <w:rsid w:val="00E07EEA"/>
    <w:rsid w:val="00E23DC9"/>
    <w:rsid w:val="00E365F1"/>
    <w:rsid w:val="00E36DF2"/>
    <w:rsid w:val="00E40111"/>
    <w:rsid w:val="00E54B86"/>
    <w:rsid w:val="00E62F48"/>
    <w:rsid w:val="00E831B3"/>
    <w:rsid w:val="00E95FBC"/>
    <w:rsid w:val="00EC5E63"/>
    <w:rsid w:val="00ED330A"/>
    <w:rsid w:val="00ED3986"/>
    <w:rsid w:val="00EE70CB"/>
    <w:rsid w:val="00EF5C8E"/>
    <w:rsid w:val="00F147B9"/>
    <w:rsid w:val="00F26DD2"/>
    <w:rsid w:val="00F41CA2"/>
    <w:rsid w:val="00F443C0"/>
    <w:rsid w:val="00F62EFB"/>
    <w:rsid w:val="00F66F04"/>
    <w:rsid w:val="00F7660E"/>
    <w:rsid w:val="00F85F77"/>
    <w:rsid w:val="00F939A4"/>
    <w:rsid w:val="00FA7B09"/>
    <w:rsid w:val="00FB2A78"/>
    <w:rsid w:val="00FD0AC8"/>
    <w:rsid w:val="00FD1A25"/>
    <w:rsid w:val="00FD5B51"/>
    <w:rsid w:val="00FE067E"/>
    <w:rsid w:val="00FE208F"/>
    <w:rsid w:val="00FE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446C9"/>
  <w15:chartTrackingRefBased/>
  <w15:docId w15:val="{A4151085-032D-4B51-B9D1-9F66112A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67F1C7FF1C4BC8AF9839EF5BCB8696"/>
        <w:category>
          <w:name w:val="General"/>
          <w:gallery w:val="placeholder"/>
        </w:category>
        <w:types>
          <w:type w:val="bbPlcHdr"/>
        </w:types>
        <w:behaviors>
          <w:behavior w:val="content"/>
        </w:behaviors>
        <w:guid w:val="{89ABFB8C-5C79-4E1C-8B08-493F64B333BC}"/>
      </w:docPartPr>
      <w:docPartBody>
        <w:p w:rsidR="00964564" w:rsidRDefault="00964564">
          <w:pPr>
            <w:pStyle w:val="6767F1C7FF1C4BC8AF9839EF5BCB8696"/>
          </w:pPr>
          <w:r w:rsidRPr="00B844FE">
            <w:t>Prefix Text</w:t>
          </w:r>
        </w:p>
      </w:docPartBody>
    </w:docPart>
    <w:docPart>
      <w:docPartPr>
        <w:name w:val="55CF03169338466B9D006B1B0A101D9C"/>
        <w:category>
          <w:name w:val="General"/>
          <w:gallery w:val="placeholder"/>
        </w:category>
        <w:types>
          <w:type w:val="bbPlcHdr"/>
        </w:types>
        <w:behaviors>
          <w:behavior w:val="content"/>
        </w:behaviors>
        <w:guid w:val="{665B6921-8197-49F1-B9B0-F9D25DFEFEA1}"/>
      </w:docPartPr>
      <w:docPartBody>
        <w:p w:rsidR="00964564" w:rsidRDefault="00964564">
          <w:pPr>
            <w:pStyle w:val="55CF03169338466B9D006B1B0A101D9C"/>
          </w:pPr>
          <w:r w:rsidRPr="00B844FE">
            <w:t>[Type here]</w:t>
          </w:r>
        </w:p>
      </w:docPartBody>
    </w:docPart>
    <w:docPart>
      <w:docPartPr>
        <w:name w:val="D94D78C9BFB84F3F81CFAE9DFABC830E"/>
        <w:category>
          <w:name w:val="General"/>
          <w:gallery w:val="placeholder"/>
        </w:category>
        <w:types>
          <w:type w:val="bbPlcHdr"/>
        </w:types>
        <w:behaviors>
          <w:behavior w:val="content"/>
        </w:behaviors>
        <w:guid w:val="{F97B9080-5717-4FCC-B873-249FDBBC411F}"/>
      </w:docPartPr>
      <w:docPartBody>
        <w:p w:rsidR="00964564" w:rsidRDefault="00964564">
          <w:pPr>
            <w:pStyle w:val="D94D78C9BFB84F3F81CFAE9DFABC830E"/>
          </w:pPr>
          <w:r w:rsidRPr="00B844FE">
            <w:t>Number</w:t>
          </w:r>
        </w:p>
      </w:docPartBody>
    </w:docPart>
    <w:docPart>
      <w:docPartPr>
        <w:name w:val="24A2EFD4D50644529CDCA61D940068F1"/>
        <w:category>
          <w:name w:val="General"/>
          <w:gallery w:val="placeholder"/>
        </w:category>
        <w:types>
          <w:type w:val="bbPlcHdr"/>
        </w:types>
        <w:behaviors>
          <w:behavior w:val="content"/>
        </w:behaviors>
        <w:guid w:val="{1EA691B9-DC17-4953-8A7A-A0372148C1D5}"/>
      </w:docPartPr>
      <w:docPartBody>
        <w:p w:rsidR="00964564" w:rsidRDefault="00964564">
          <w:pPr>
            <w:pStyle w:val="24A2EFD4D50644529CDCA61D940068F1"/>
          </w:pPr>
          <w:r w:rsidRPr="00B844FE">
            <w:t>Enter Sponsors Here</w:t>
          </w:r>
        </w:p>
      </w:docPartBody>
    </w:docPart>
    <w:docPart>
      <w:docPartPr>
        <w:name w:val="AC453D4A604B4568B4E8023AA49838F4"/>
        <w:category>
          <w:name w:val="General"/>
          <w:gallery w:val="placeholder"/>
        </w:category>
        <w:types>
          <w:type w:val="bbPlcHdr"/>
        </w:types>
        <w:behaviors>
          <w:behavior w:val="content"/>
        </w:behaviors>
        <w:guid w:val="{BCB43C64-5473-4D46-BBA4-222CBDB286EE}"/>
      </w:docPartPr>
      <w:docPartBody>
        <w:p w:rsidR="00964564" w:rsidRDefault="00964564">
          <w:pPr>
            <w:pStyle w:val="AC453D4A604B4568B4E8023AA49838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64"/>
    <w:rsid w:val="000834B5"/>
    <w:rsid w:val="0016595E"/>
    <w:rsid w:val="001C7549"/>
    <w:rsid w:val="00340680"/>
    <w:rsid w:val="00346E8B"/>
    <w:rsid w:val="00360803"/>
    <w:rsid w:val="005E201D"/>
    <w:rsid w:val="007437EB"/>
    <w:rsid w:val="00800ADB"/>
    <w:rsid w:val="00901FFB"/>
    <w:rsid w:val="00964564"/>
    <w:rsid w:val="00B0530F"/>
    <w:rsid w:val="00B279A5"/>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67F1C7FF1C4BC8AF9839EF5BCB8696">
    <w:name w:val="6767F1C7FF1C4BC8AF9839EF5BCB8696"/>
  </w:style>
  <w:style w:type="paragraph" w:customStyle="1" w:styleId="55CF03169338466B9D006B1B0A101D9C">
    <w:name w:val="55CF03169338466B9D006B1B0A101D9C"/>
  </w:style>
  <w:style w:type="paragraph" w:customStyle="1" w:styleId="D94D78C9BFB84F3F81CFAE9DFABC830E">
    <w:name w:val="D94D78C9BFB84F3F81CFAE9DFABC830E"/>
  </w:style>
  <w:style w:type="paragraph" w:customStyle="1" w:styleId="24A2EFD4D50644529CDCA61D940068F1">
    <w:name w:val="24A2EFD4D50644529CDCA61D940068F1"/>
  </w:style>
  <w:style w:type="character" w:styleId="PlaceholderText">
    <w:name w:val="Placeholder Text"/>
    <w:basedOn w:val="DefaultParagraphFont"/>
    <w:uiPriority w:val="99"/>
    <w:semiHidden/>
    <w:rPr>
      <w:color w:val="808080"/>
    </w:rPr>
  </w:style>
  <w:style w:type="paragraph" w:customStyle="1" w:styleId="AC453D4A604B4568B4E8023AA49838F4">
    <w:name w:val="AC453D4A604B4568B4E8023AA4983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2025-02-27T19:06:00Z</dcterms:created>
  <dcterms:modified xsi:type="dcterms:W3CDTF">2025-02-27T19:06:00Z</dcterms:modified>
</cp:coreProperties>
</file>